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4BEE9" w14:textId="25A54EE1" w:rsidR="00F52471" w:rsidRDefault="00F52471">
      <w:pPr>
        <w:jc w:val="center"/>
        <w:rPr>
          <w:rFonts w:ascii="Times New Roman" w:hAnsi="Times New Roman" w:cs="Times New Roman"/>
          <w:b/>
        </w:rPr>
      </w:pPr>
      <w:r w:rsidRPr="00D37D9E">
        <w:rPr>
          <w:rFonts w:ascii="Times New Roman" w:hAnsi="Times New Roman" w:cs="Times New Roman"/>
          <w:b/>
        </w:rPr>
        <w:t>KELI</w:t>
      </w:r>
      <w:r w:rsidR="00541C15" w:rsidRPr="00D37D9E">
        <w:rPr>
          <w:rFonts w:ascii="Times New Roman" w:hAnsi="Times New Roman" w:cs="Times New Roman"/>
          <w:b/>
        </w:rPr>
        <w:t>O</w:t>
      </w:r>
      <w:r w:rsidRPr="00D37D9E">
        <w:rPr>
          <w:rFonts w:ascii="Times New Roman" w:hAnsi="Times New Roman" w:cs="Times New Roman"/>
          <w:b/>
        </w:rPr>
        <w:t xml:space="preserve"> APŠVIETIMO </w:t>
      </w:r>
      <w:r w:rsidR="00F333C3" w:rsidRPr="00D37D9E">
        <w:rPr>
          <w:rFonts w:ascii="Times New Roman" w:hAnsi="Times New Roman" w:cs="Times New Roman"/>
          <w:b/>
        </w:rPr>
        <w:t xml:space="preserve">SISTEMOS </w:t>
      </w:r>
      <w:r w:rsidR="003360DC" w:rsidRPr="00D37D9E">
        <w:rPr>
          <w:rFonts w:ascii="Times New Roman" w:hAnsi="Times New Roman" w:cs="Times New Roman"/>
          <w:b/>
        </w:rPr>
        <w:t xml:space="preserve">ĮRENGIMO SPECIFIKACIJOS </w:t>
      </w:r>
    </w:p>
    <w:p w14:paraId="310999DF" w14:textId="4C59710A" w:rsidR="00D504EA" w:rsidRPr="0063417B" w:rsidRDefault="00D504EA" w:rsidP="007446F4">
      <w:pPr>
        <w:pStyle w:val="ListParagraph"/>
        <w:numPr>
          <w:ilvl w:val="0"/>
          <w:numId w:val="5"/>
        </w:numPr>
        <w:ind w:left="284" w:hanging="284"/>
        <w:rPr>
          <w:rFonts w:ascii="Times New Roman" w:hAnsi="Times New Roman" w:cs="Times New Roman"/>
          <w:b/>
          <w:color w:val="000000" w:themeColor="text1"/>
        </w:rPr>
      </w:pPr>
      <w:r w:rsidRPr="0063417B">
        <w:rPr>
          <w:rFonts w:ascii="Times New Roman" w:eastAsia="Times New Roman" w:hAnsi="Times New Roman" w:cs="Times New Roman"/>
          <w:b/>
          <w:color w:val="000000" w:themeColor="text1"/>
          <w:spacing w:val="20"/>
        </w:rPr>
        <w:t>Reikalavimai kelio apšvietimo projektavimui</w:t>
      </w:r>
    </w:p>
    <w:p w14:paraId="67C9A771" w14:textId="2C9BA766" w:rsidR="00A0654E" w:rsidRPr="00D37D9E" w:rsidRDefault="001C3162" w:rsidP="00CE2B65">
      <w:pPr>
        <w:autoSpaceDE w:val="0"/>
        <w:autoSpaceDN w:val="0"/>
        <w:adjustRightInd w:val="0"/>
        <w:spacing w:after="0" w:line="276" w:lineRule="auto"/>
        <w:ind w:left="567" w:hanging="567"/>
        <w:jc w:val="both"/>
        <w:rPr>
          <w:rFonts w:ascii="Times New Roman" w:hAnsi="Times New Roman" w:cs="Times New Roman"/>
          <w:kern w:val="0"/>
        </w:rPr>
      </w:pPr>
      <w:r w:rsidRPr="00D37D9E">
        <w:rPr>
          <w:rFonts w:ascii="Times New Roman" w:hAnsi="Times New Roman" w:cs="Times New Roman"/>
        </w:rPr>
        <w:t>1</w:t>
      </w:r>
      <w:r w:rsidR="007E4EB5" w:rsidRPr="00D37D9E">
        <w:rPr>
          <w:rFonts w:ascii="Times New Roman" w:hAnsi="Times New Roman" w:cs="Times New Roman"/>
        </w:rPr>
        <w:t>.</w:t>
      </w:r>
      <w:r w:rsidR="00CE2B65">
        <w:rPr>
          <w:rFonts w:ascii="Times New Roman" w:hAnsi="Times New Roman" w:cs="Times New Roman"/>
        </w:rPr>
        <w:tab/>
      </w:r>
      <w:r w:rsidR="00344625" w:rsidRPr="00D37D9E">
        <w:rPr>
          <w:rFonts w:ascii="Times New Roman" w:hAnsi="Times New Roman" w:cs="Times New Roman"/>
        </w:rPr>
        <w:t>Keli</w:t>
      </w:r>
      <w:r w:rsidR="00541C15" w:rsidRPr="00D37D9E">
        <w:rPr>
          <w:rFonts w:ascii="Times New Roman" w:hAnsi="Times New Roman" w:cs="Times New Roman"/>
        </w:rPr>
        <w:t>o</w:t>
      </w:r>
      <w:r w:rsidR="00344625" w:rsidRPr="00D37D9E">
        <w:rPr>
          <w:rFonts w:ascii="Times New Roman" w:hAnsi="Times New Roman" w:cs="Times New Roman"/>
        </w:rPr>
        <w:t xml:space="preserve"> apšvietim</w:t>
      </w:r>
      <w:r w:rsidR="0093691A" w:rsidRPr="00D37D9E">
        <w:rPr>
          <w:rFonts w:ascii="Times New Roman" w:hAnsi="Times New Roman" w:cs="Times New Roman"/>
        </w:rPr>
        <w:t xml:space="preserve">o </w:t>
      </w:r>
      <w:r w:rsidR="00ED3C43" w:rsidRPr="00D37D9E">
        <w:rPr>
          <w:rFonts w:ascii="Times New Roman" w:hAnsi="Times New Roman" w:cs="Times New Roman"/>
        </w:rPr>
        <w:t>sistema</w:t>
      </w:r>
      <w:r w:rsidR="00344625" w:rsidRPr="00D37D9E">
        <w:rPr>
          <w:rFonts w:ascii="Times New Roman" w:hAnsi="Times New Roman" w:cs="Times New Roman"/>
        </w:rPr>
        <w:t xml:space="preserve"> turi būti projektuojama vadovaujantis visais galiojančiais Lietuvos Respublikos teisės aktais, statybos techniniais reglamentais, kelių projektavimo normatyvais, standartais ir taisyklėmis, užtikrinant eismo saugumą, reikiamą ma</w:t>
      </w:r>
      <w:r w:rsidR="008B5A9D" w:rsidRPr="00D37D9E">
        <w:rPr>
          <w:rFonts w:ascii="Times New Roman" w:hAnsi="Times New Roman" w:cs="Times New Roman"/>
        </w:rPr>
        <w:t>t</w:t>
      </w:r>
      <w:r w:rsidR="00344625" w:rsidRPr="00D37D9E">
        <w:rPr>
          <w:rFonts w:ascii="Times New Roman" w:hAnsi="Times New Roman" w:cs="Times New Roman"/>
        </w:rPr>
        <w:t>omumą ir tinkamą apšvietimo sistemos eksploataciją per visą projektinį laikotarpį.</w:t>
      </w:r>
    </w:p>
    <w:p w14:paraId="157EE093" w14:textId="4A2E4BBE" w:rsidR="004349BC" w:rsidRPr="00D37D9E" w:rsidRDefault="00A37B30" w:rsidP="00CE2B65">
      <w:pPr>
        <w:spacing w:after="0" w:line="276" w:lineRule="auto"/>
        <w:ind w:left="567" w:hanging="567"/>
        <w:jc w:val="both"/>
        <w:rPr>
          <w:rFonts w:ascii="Times New Roman" w:hAnsi="Times New Roman" w:cs="Times New Roman"/>
        </w:rPr>
      </w:pPr>
      <w:r w:rsidRPr="00D37D9E">
        <w:rPr>
          <w:rFonts w:ascii="Times New Roman" w:hAnsi="Times New Roman" w:cs="Times New Roman"/>
        </w:rPr>
        <w:t>2.</w:t>
      </w:r>
      <w:r w:rsidR="00CE2B65">
        <w:rPr>
          <w:rFonts w:ascii="Times New Roman" w:hAnsi="Times New Roman" w:cs="Times New Roman"/>
        </w:rPr>
        <w:tab/>
      </w:r>
      <w:r w:rsidR="00E8620B" w:rsidRPr="00D37D9E">
        <w:rPr>
          <w:rFonts w:ascii="Times New Roman" w:hAnsi="Times New Roman" w:cs="Times New Roman"/>
        </w:rPr>
        <w:t>Projektuojama apšvietim</w:t>
      </w:r>
      <w:r w:rsidR="005F7045" w:rsidRPr="00D37D9E">
        <w:rPr>
          <w:rFonts w:ascii="Times New Roman" w:hAnsi="Times New Roman" w:cs="Times New Roman"/>
        </w:rPr>
        <w:t>o sistema</w:t>
      </w:r>
      <w:r w:rsidR="00E8620B" w:rsidRPr="00D37D9E">
        <w:rPr>
          <w:rFonts w:ascii="Times New Roman" w:hAnsi="Times New Roman" w:cs="Times New Roman"/>
        </w:rPr>
        <w:t xml:space="preserve"> turi užtikrinti pakankamą šviesos lygį pagal kelio kategoriją, riboti akinimą ir sudaryti sąlygas saugiam eismo dalyvių judėjimui bei avarinio sustojimo matomumui. Visi apšvietimo sprendiniai turi būti techniškai pagrįsti, energijos efektyvūs ir atitikti šiuolaikinius saugos infrastruktūros standartus.</w:t>
      </w:r>
    </w:p>
    <w:p w14:paraId="0B658BFC" w14:textId="1F0A7859" w:rsidR="00B10E17" w:rsidRPr="00D37D9E" w:rsidRDefault="00A37B30" w:rsidP="00CE2B65">
      <w:pPr>
        <w:spacing w:after="0" w:line="276" w:lineRule="auto"/>
        <w:ind w:left="567" w:hanging="567"/>
        <w:jc w:val="both"/>
        <w:rPr>
          <w:rFonts w:ascii="Times New Roman" w:hAnsi="Times New Roman" w:cs="Times New Roman"/>
        </w:rPr>
      </w:pPr>
      <w:r w:rsidRPr="00D37D9E">
        <w:rPr>
          <w:rFonts w:ascii="Times New Roman" w:hAnsi="Times New Roman" w:cs="Times New Roman"/>
        </w:rPr>
        <w:t>3</w:t>
      </w:r>
      <w:r w:rsidR="007E45DB" w:rsidRPr="00D37D9E">
        <w:rPr>
          <w:rFonts w:ascii="Times New Roman" w:hAnsi="Times New Roman" w:cs="Times New Roman"/>
        </w:rPr>
        <w:t>.</w:t>
      </w:r>
      <w:r w:rsidR="00CE2B65">
        <w:rPr>
          <w:rFonts w:ascii="Times New Roman" w:hAnsi="Times New Roman" w:cs="Times New Roman"/>
        </w:rPr>
        <w:tab/>
      </w:r>
      <w:r w:rsidR="0018136C" w:rsidRPr="00D37D9E">
        <w:rPr>
          <w:rFonts w:ascii="Times New Roman" w:hAnsi="Times New Roman" w:cs="Times New Roman"/>
        </w:rPr>
        <w:t>Apšvietimo sistema turi būti suprojektuota taip, kad:</w:t>
      </w:r>
    </w:p>
    <w:p w14:paraId="51B7E77C" w14:textId="45B5AB2F" w:rsidR="00B10E17" w:rsidRPr="00D37D9E" w:rsidRDefault="002518AB" w:rsidP="00CE2B65">
      <w:pPr>
        <w:pStyle w:val="commentcontentpara"/>
        <w:spacing w:before="0" w:beforeAutospacing="0" w:after="0" w:afterAutospacing="0" w:line="276" w:lineRule="auto"/>
        <w:ind w:left="567" w:hanging="567"/>
        <w:jc w:val="both"/>
      </w:pPr>
      <w:r w:rsidRPr="00D37D9E">
        <w:t>3.</w:t>
      </w:r>
      <w:r w:rsidR="00AF5679" w:rsidRPr="00D37D9E">
        <w:t>1</w:t>
      </w:r>
      <w:r w:rsidRPr="00D37D9E">
        <w:t>.</w:t>
      </w:r>
      <w:r w:rsidR="00CE2B65">
        <w:tab/>
      </w:r>
      <w:r w:rsidR="0012424B" w:rsidRPr="00D37D9E">
        <w:t>Užtikrintų funkcionalumą ir saugumą – tinkamas apšvietimo intensyvumas ir matomumas pėsčiųjų zonose, sankryžose, jungtyse, pavojinguose ruožuose bei avarinio sustojimo atvejais.</w:t>
      </w:r>
    </w:p>
    <w:p w14:paraId="17386EF2" w14:textId="575FFFF1" w:rsidR="00B10E17" w:rsidRPr="00D37D9E" w:rsidRDefault="002518AB" w:rsidP="00CE2B65">
      <w:pPr>
        <w:pStyle w:val="commentcontentpara"/>
        <w:spacing w:before="0" w:beforeAutospacing="0" w:after="0" w:afterAutospacing="0" w:line="276" w:lineRule="auto"/>
        <w:ind w:left="567" w:hanging="567"/>
        <w:jc w:val="both"/>
      </w:pPr>
      <w:r w:rsidRPr="00D37D9E">
        <w:t>3.</w:t>
      </w:r>
      <w:r w:rsidR="00AF5679" w:rsidRPr="00D37D9E">
        <w:t>2</w:t>
      </w:r>
      <w:r w:rsidRPr="00D37D9E">
        <w:t>.</w:t>
      </w:r>
      <w:r w:rsidR="00CE2B65">
        <w:tab/>
      </w:r>
      <w:r w:rsidR="00B10E17" w:rsidRPr="00D37D9E">
        <w:t>Atitiktų saugos infrastruktūros vertinimo kriterijus .</w:t>
      </w:r>
    </w:p>
    <w:p w14:paraId="59DFFD01" w14:textId="7EB57784" w:rsidR="003D5FB8" w:rsidRPr="00D37D9E" w:rsidRDefault="002518AB" w:rsidP="00CE2B65">
      <w:pPr>
        <w:pStyle w:val="commentcontentpara"/>
        <w:spacing w:before="0" w:beforeAutospacing="0" w:after="0" w:afterAutospacing="0" w:line="276" w:lineRule="auto"/>
        <w:ind w:left="567" w:hanging="567"/>
        <w:jc w:val="both"/>
      </w:pPr>
      <w:r w:rsidRPr="00D37D9E">
        <w:t>3.</w:t>
      </w:r>
      <w:r w:rsidR="00AF5679" w:rsidRPr="00D37D9E">
        <w:t>3</w:t>
      </w:r>
      <w:r w:rsidR="00B73FD3" w:rsidRPr="00D37D9E">
        <w:t>.</w:t>
      </w:r>
      <w:r w:rsidR="00CE2B65">
        <w:tab/>
      </w:r>
      <w:r w:rsidR="008D010A" w:rsidRPr="00D37D9E">
        <w:t xml:space="preserve">Būtų techniškai pagrįsta ir ilgaamžė – numatyti LED šviestuvai, energijos vartojimo efektyvumas, atsparumas atmosferos ir mechaniniams poveikiams, tinkamos įžeminimo, </w:t>
      </w:r>
      <w:r w:rsidR="004349BC" w:rsidRPr="00D37D9E">
        <w:t xml:space="preserve"> </w:t>
      </w:r>
      <w:r w:rsidR="008D010A" w:rsidRPr="00D37D9E">
        <w:t>kabelių ir viršįtampių apsaugos schemos.</w:t>
      </w:r>
    </w:p>
    <w:p w14:paraId="3360D387" w14:textId="141A6F2C" w:rsidR="004F57A0" w:rsidRPr="00D37D9E" w:rsidRDefault="00B55DC5" w:rsidP="00CE2B65">
      <w:pPr>
        <w:pStyle w:val="commentcontentpara"/>
        <w:spacing w:before="0" w:beforeAutospacing="0" w:after="0" w:afterAutospacing="0" w:line="276" w:lineRule="auto"/>
        <w:ind w:left="567" w:hanging="567"/>
        <w:jc w:val="both"/>
      </w:pPr>
      <w:r w:rsidRPr="00D37D9E">
        <w:t>4</w:t>
      </w:r>
      <w:r w:rsidR="00F70EE7" w:rsidRPr="00D37D9E">
        <w:t>.</w:t>
      </w:r>
      <w:r w:rsidR="00CE2B65">
        <w:tab/>
      </w:r>
      <w:r w:rsidR="008D010A" w:rsidRPr="00D37D9E">
        <w:t xml:space="preserve">Projektuojamų </w:t>
      </w:r>
      <w:r w:rsidR="00973962" w:rsidRPr="00D37D9E">
        <w:t>š</w:t>
      </w:r>
      <w:r w:rsidR="00F70EE7" w:rsidRPr="00D37D9E">
        <w:t>viestuvų parametrai</w:t>
      </w:r>
      <w:r w:rsidR="00293F03" w:rsidRPr="00D37D9E">
        <w:t xml:space="preserve"> (reikalavimai pateikti 1 ir 2 </w:t>
      </w:r>
      <w:r w:rsidR="00F24F1A" w:rsidRPr="00D37D9E">
        <w:t>lentelėse)</w:t>
      </w:r>
      <w:r w:rsidR="00F70EE7" w:rsidRPr="00D37D9E">
        <w:t xml:space="preserve"> ir išdėstymas parenkami remiantis apšvietos skaičiavimais pagal CEN/TR 13201-1:2014.</w:t>
      </w:r>
    </w:p>
    <w:p w14:paraId="1FBF19C0" w14:textId="6D7AF514" w:rsidR="004B1AD9" w:rsidRPr="00D37D9E" w:rsidRDefault="008253F7" w:rsidP="00CE2B65">
      <w:pPr>
        <w:pStyle w:val="commentcontentpara"/>
        <w:spacing w:before="0" w:beforeAutospacing="0" w:after="0" w:afterAutospacing="0" w:line="276" w:lineRule="auto"/>
        <w:ind w:left="567" w:hanging="567"/>
        <w:jc w:val="both"/>
      </w:pPr>
      <w:r w:rsidRPr="00D37D9E">
        <w:t>5.</w:t>
      </w:r>
      <w:r w:rsidR="00CE2B65">
        <w:tab/>
      </w:r>
      <w:r w:rsidR="00D92E0B" w:rsidRPr="00D37D9E">
        <w:t xml:space="preserve">Projekte numatytuose šviestuvuose privalo būti įrengti apšvietimo sistemos kontrolės valdikliai, montuojami per </w:t>
      </w:r>
      <w:r w:rsidR="00295FBB" w:rsidRPr="00D37D9E">
        <w:t xml:space="preserve">šviestuvo </w:t>
      </w:r>
      <w:r w:rsidR="00D92E0B" w:rsidRPr="00D37D9E">
        <w:t>NEMA jungtį</w:t>
      </w:r>
      <w:r w:rsidR="00A74A49" w:rsidRPr="00D37D9E">
        <w:t>.</w:t>
      </w:r>
      <w:r w:rsidR="00D92E0B" w:rsidRPr="00D37D9E">
        <w:t xml:space="preserve"> </w:t>
      </w:r>
      <w:r w:rsidR="00A74A49" w:rsidRPr="00D37D9E">
        <w:t>Valdikliai turi būti pilnai integruo</w:t>
      </w:r>
      <w:r w:rsidR="008D0355" w:rsidRPr="00D37D9E">
        <w:t>ti</w:t>
      </w:r>
      <w:r w:rsidR="00A74A49" w:rsidRPr="00D37D9E">
        <w:t xml:space="preserve"> </w:t>
      </w:r>
      <w:r w:rsidR="00AA7528" w:rsidRPr="00D37D9E">
        <w:t>ir suderin</w:t>
      </w:r>
      <w:r w:rsidR="008D0355" w:rsidRPr="00D37D9E">
        <w:t>ti</w:t>
      </w:r>
      <w:r w:rsidR="00AA7528" w:rsidRPr="00D37D9E">
        <w:t xml:space="preserve"> su</w:t>
      </w:r>
      <w:r w:rsidR="00A74A49" w:rsidRPr="00D37D9E">
        <w:t xml:space="preserve"> AB „Via Lietuva“ valdom</w:t>
      </w:r>
      <w:r w:rsidR="00936E8F" w:rsidRPr="00D37D9E">
        <w:t>a</w:t>
      </w:r>
      <w:r w:rsidR="00A74A49" w:rsidRPr="00D37D9E">
        <w:t xml:space="preserve"> SRMS apšvietimo valdymo sistem</w:t>
      </w:r>
      <w:r w:rsidR="00936E8F" w:rsidRPr="00D37D9E">
        <w:t>a</w:t>
      </w:r>
      <w:r w:rsidR="00A74A49" w:rsidRPr="00D37D9E">
        <w:t xml:space="preserve">, per kurią eksploatacijos metu bus vykdoma įrengtos apšvietimo sistemos kontrolė ir valdymas. </w:t>
      </w:r>
    </w:p>
    <w:p w14:paraId="79696C4C" w14:textId="543FCF47" w:rsidR="00E52E2E" w:rsidRPr="00D37D9E" w:rsidRDefault="000213C2" w:rsidP="00CE2B65">
      <w:pPr>
        <w:pStyle w:val="commentcontentpara"/>
        <w:spacing w:before="0" w:beforeAutospacing="0" w:after="0" w:afterAutospacing="0" w:line="276" w:lineRule="auto"/>
        <w:ind w:left="567" w:hanging="567"/>
        <w:jc w:val="both"/>
      </w:pPr>
      <w:r w:rsidRPr="00D37D9E">
        <w:t>6.</w:t>
      </w:r>
      <w:r w:rsidR="00CE2B65">
        <w:tab/>
      </w:r>
      <w:r w:rsidR="00941F62" w:rsidRPr="00D37D9E">
        <w:t>Projekte numatytų</w:t>
      </w:r>
      <w:r w:rsidR="00095D37" w:rsidRPr="00D37D9E">
        <w:t xml:space="preserve"> </w:t>
      </w:r>
      <w:r w:rsidRPr="00D37D9E">
        <w:t>šviestuv</w:t>
      </w:r>
      <w:r w:rsidR="00095D37" w:rsidRPr="00D37D9E">
        <w:t>ų</w:t>
      </w:r>
      <w:r w:rsidRPr="00D37D9E">
        <w:t xml:space="preserve"> </w:t>
      </w:r>
      <w:r w:rsidR="00AA5190" w:rsidRPr="00D37D9E">
        <w:t xml:space="preserve">kontrolės </w:t>
      </w:r>
      <w:r w:rsidR="004600CD" w:rsidRPr="00D37D9E">
        <w:t>valdiklių tipą</w:t>
      </w:r>
      <w:r w:rsidR="003F18D9" w:rsidRPr="00D37D9E">
        <w:t>,</w:t>
      </w:r>
      <w:r w:rsidR="001853D6" w:rsidRPr="00D37D9E">
        <w:t xml:space="preserve"> suderinti su AB „Via Lietuva“</w:t>
      </w:r>
      <w:r w:rsidR="003F18D9" w:rsidRPr="00D37D9E">
        <w:t xml:space="preserve"> atstovais.</w:t>
      </w:r>
    </w:p>
    <w:p w14:paraId="47CF6235" w14:textId="2389989E" w:rsidR="00D7406B" w:rsidRPr="00D7406B" w:rsidRDefault="001310BE" w:rsidP="00CE2B65">
      <w:pPr>
        <w:spacing w:after="0" w:line="276" w:lineRule="auto"/>
        <w:ind w:left="567" w:hanging="567"/>
        <w:jc w:val="both"/>
        <w:rPr>
          <w:rFonts w:ascii="Times New Roman" w:hAnsi="Times New Roman" w:cs="Times New Roman"/>
        </w:rPr>
      </w:pPr>
      <w:r w:rsidRPr="00D37D9E">
        <w:rPr>
          <w:rFonts w:ascii="Times New Roman" w:hAnsi="Times New Roman" w:cs="Times New Roman"/>
        </w:rPr>
        <w:t>7</w:t>
      </w:r>
      <w:r w:rsidR="005F25C3" w:rsidRPr="00D37D9E">
        <w:rPr>
          <w:rFonts w:ascii="Times New Roman" w:hAnsi="Times New Roman" w:cs="Times New Roman"/>
        </w:rPr>
        <w:t>.</w:t>
      </w:r>
      <w:r w:rsidR="00CE2B65">
        <w:rPr>
          <w:rFonts w:ascii="Times New Roman" w:hAnsi="Times New Roman" w:cs="Times New Roman"/>
        </w:rPr>
        <w:tab/>
      </w:r>
      <w:r w:rsidR="005F25C3" w:rsidRPr="00D37D9E">
        <w:rPr>
          <w:rFonts w:ascii="Times New Roman" w:hAnsi="Times New Roman" w:cs="Times New Roman"/>
        </w:rPr>
        <w:t>Projektuojant apšvietimo sistemos linijas, reikalinga įrengti atskirą  elektros įvadą ir apšvietimo valdymo skydą</w:t>
      </w:r>
      <w:r w:rsidR="00565AB0" w:rsidRPr="00D37D9E">
        <w:rPr>
          <w:rFonts w:ascii="Times New Roman" w:hAnsi="Times New Roman" w:cs="Times New Roman"/>
        </w:rPr>
        <w:t xml:space="preserve"> (AVS)</w:t>
      </w:r>
      <w:r w:rsidR="00D7406B">
        <w:rPr>
          <w:rFonts w:ascii="Times New Roman" w:hAnsi="Times New Roman" w:cs="Times New Roman"/>
        </w:rPr>
        <w:t xml:space="preserve"> </w:t>
      </w:r>
      <w:r w:rsidR="00347A37">
        <w:rPr>
          <w:rFonts w:ascii="Times New Roman" w:hAnsi="Times New Roman" w:cs="Times New Roman"/>
        </w:rPr>
        <w:t>.</w:t>
      </w:r>
    </w:p>
    <w:p w14:paraId="1110AE2E" w14:textId="465AC7B4" w:rsidR="003D5FB8" w:rsidRPr="00D37D9E" w:rsidRDefault="00381C8F" w:rsidP="00CE2B65">
      <w:pPr>
        <w:spacing w:after="0" w:line="276" w:lineRule="auto"/>
        <w:ind w:left="567" w:hanging="567"/>
        <w:jc w:val="both"/>
        <w:rPr>
          <w:rFonts w:ascii="Times New Roman" w:hAnsi="Times New Roman" w:cs="Times New Roman"/>
        </w:rPr>
      </w:pPr>
      <w:r w:rsidRPr="00D37D9E">
        <w:rPr>
          <w:rFonts w:ascii="Times New Roman" w:hAnsi="Times New Roman" w:cs="Times New Roman"/>
        </w:rPr>
        <w:t>8</w:t>
      </w:r>
      <w:r w:rsidR="00E0432C" w:rsidRPr="00D37D9E">
        <w:rPr>
          <w:rFonts w:ascii="Times New Roman" w:hAnsi="Times New Roman" w:cs="Times New Roman"/>
        </w:rPr>
        <w:t>.</w:t>
      </w:r>
      <w:r w:rsidR="00CE2B65">
        <w:rPr>
          <w:rFonts w:ascii="Times New Roman" w:hAnsi="Times New Roman" w:cs="Times New Roman"/>
        </w:rPr>
        <w:tab/>
      </w:r>
      <w:r w:rsidR="00E23A07" w:rsidRPr="00D37D9E">
        <w:rPr>
          <w:rFonts w:ascii="Times New Roman" w:hAnsi="Times New Roman" w:cs="Times New Roman"/>
        </w:rPr>
        <w:t xml:space="preserve">Apšvietimo sistema </w:t>
      </w:r>
      <w:r w:rsidR="003D5FB8" w:rsidRPr="00D37D9E">
        <w:rPr>
          <w:rFonts w:ascii="Times New Roman" w:hAnsi="Times New Roman" w:cs="Times New Roman"/>
        </w:rPr>
        <w:t xml:space="preserve">turi būti </w:t>
      </w:r>
      <w:r w:rsidR="00E23A07" w:rsidRPr="00D37D9E">
        <w:rPr>
          <w:rFonts w:ascii="Times New Roman" w:hAnsi="Times New Roman" w:cs="Times New Roman"/>
        </w:rPr>
        <w:t xml:space="preserve">valdoma iš </w:t>
      </w:r>
      <w:r w:rsidR="003D5FB8" w:rsidRPr="00D37D9E">
        <w:rPr>
          <w:rFonts w:ascii="Times New Roman" w:hAnsi="Times New Roman" w:cs="Times New Roman"/>
        </w:rPr>
        <w:t>a</w:t>
      </w:r>
      <w:r w:rsidR="00E23A07" w:rsidRPr="00D37D9E">
        <w:rPr>
          <w:rFonts w:ascii="Times New Roman" w:hAnsi="Times New Roman" w:cs="Times New Roman"/>
        </w:rPr>
        <w:t xml:space="preserve">pšvietimo valdymo skydo (AVS). Sistemos įjungimui ir išjungimui turi būti suprojektuotas astronominis laikmatis ir foto </w:t>
      </w:r>
      <w:r w:rsidR="003D5FB8" w:rsidRPr="00D37D9E">
        <w:rPr>
          <w:rFonts w:ascii="Times New Roman" w:hAnsi="Times New Roman" w:cs="Times New Roman"/>
        </w:rPr>
        <w:t>relė</w:t>
      </w:r>
      <w:r w:rsidR="00E23A07" w:rsidRPr="00D37D9E">
        <w:rPr>
          <w:rFonts w:ascii="Times New Roman" w:hAnsi="Times New Roman" w:cs="Times New Roman"/>
        </w:rPr>
        <w:t xml:space="preserve">. </w:t>
      </w:r>
      <w:r w:rsidR="00565AB0" w:rsidRPr="00D37D9E">
        <w:rPr>
          <w:rFonts w:ascii="Times New Roman" w:hAnsi="Times New Roman" w:cs="Times New Roman"/>
        </w:rPr>
        <w:t>AVS t</w:t>
      </w:r>
      <w:r w:rsidR="00E23A07" w:rsidRPr="00D37D9E">
        <w:rPr>
          <w:rFonts w:ascii="Times New Roman" w:hAnsi="Times New Roman" w:cs="Times New Roman"/>
        </w:rPr>
        <w:t>aip pat turi būti numatyta galimybė apšvietim</w:t>
      </w:r>
      <w:r w:rsidR="00565AB0" w:rsidRPr="00D37D9E">
        <w:rPr>
          <w:rFonts w:ascii="Times New Roman" w:hAnsi="Times New Roman" w:cs="Times New Roman"/>
        </w:rPr>
        <w:t>o sistemą</w:t>
      </w:r>
      <w:r w:rsidR="00E23A07" w:rsidRPr="00D37D9E">
        <w:rPr>
          <w:rFonts w:ascii="Times New Roman" w:hAnsi="Times New Roman" w:cs="Times New Roman"/>
        </w:rPr>
        <w:t xml:space="preserve"> valdyti automatiniu ir rankiniu režimu.</w:t>
      </w:r>
    </w:p>
    <w:p w14:paraId="2FBA0D9D" w14:textId="7B76CACE" w:rsidR="00760926" w:rsidRPr="00D37D9E" w:rsidRDefault="0078472E" w:rsidP="00CE2B65">
      <w:pPr>
        <w:spacing w:after="0" w:line="276" w:lineRule="auto"/>
        <w:ind w:left="567" w:hanging="567"/>
        <w:jc w:val="both"/>
        <w:rPr>
          <w:rFonts w:ascii="Times New Roman" w:hAnsi="Times New Roman" w:cs="Times New Roman"/>
        </w:rPr>
      </w:pPr>
      <w:r w:rsidRPr="00D37D9E">
        <w:rPr>
          <w:rFonts w:ascii="Times New Roman" w:hAnsi="Times New Roman" w:cs="Times New Roman"/>
        </w:rPr>
        <w:t>9</w:t>
      </w:r>
      <w:r w:rsidR="001F5B35" w:rsidRPr="00D37D9E">
        <w:rPr>
          <w:rFonts w:ascii="Times New Roman" w:hAnsi="Times New Roman" w:cs="Times New Roman"/>
        </w:rPr>
        <w:t>.</w:t>
      </w:r>
      <w:r w:rsidR="00CE2B65">
        <w:rPr>
          <w:rFonts w:ascii="Times New Roman" w:hAnsi="Times New Roman" w:cs="Times New Roman"/>
        </w:rPr>
        <w:tab/>
      </w:r>
      <w:r w:rsidR="00984BCB" w:rsidRPr="00D37D9E">
        <w:rPr>
          <w:rFonts w:ascii="Times New Roman" w:hAnsi="Times New Roman" w:cs="Times New Roman"/>
        </w:rPr>
        <w:t>Apšvietimo sistemos š</w:t>
      </w:r>
      <w:r w:rsidR="00BC408C" w:rsidRPr="00D37D9E">
        <w:rPr>
          <w:rFonts w:ascii="Times New Roman" w:hAnsi="Times New Roman" w:cs="Times New Roman"/>
        </w:rPr>
        <w:t xml:space="preserve">viestuvų atramos privalo būti </w:t>
      </w:r>
      <w:r w:rsidR="00BD5415" w:rsidRPr="00D37D9E">
        <w:rPr>
          <w:rFonts w:ascii="Times New Roman" w:hAnsi="Times New Roman" w:cs="Times New Roman"/>
        </w:rPr>
        <w:t xml:space="preserve">projektuojamos įvertinus </w:t>
      </w:r>
      <w:r w:rsidR="002421B8" w:rsidRPr="00D37D9E">
        <w:rPr>
          <w:rFonts w:ascii="Times New Roman" w:hAnsi="Times New Roman" w:cs="Times New Roman"/>
        </w:rPr>
        <w:t xml:space="preserve">kelio </w:t>
      </w:r>
      <w:r w:rsidR="00184B68" w:rsidRPr="00D37D9E">
        <w:rPr>
          <w:rFonts w:ascii="Times New Roman" w:hAnsi="Times New Roman" w:cs="Times New Roman"/>
        </w:rPr>
        <w:t xml:space="preserve">kategorijos, </w:t>
      </w:r>
      <w:r w:rsidR="004D2CD4" w:rsidRPr="00D37D9E">
        <w:rPr>
          <w:rFonts w:ascii="Times New Roman" w:hAnsi="Times New Roman" w:cs="Times New Roman"/>
        </w:rPr>
        <w:t xml:space="preserve">projektinio </w:t>
      </w:r>
      <w:r w:rsidR="00184B68" w:rsidRPr="00D37D9E">
        <w:rPr>
          <w:rFonts w:ascii="Times New Roman" w:hAnsi="Times New Roman" w:cs="Times New Roman"/>
        </w:rPr>
        <w:t xml:space="preserve">greičio, </w:t>
      </w:r>
      <w:r w:rsidR="001D5A03" w:rsidRPr="00D37D9E">
        <w:rPr>
          <w:rFonts w:ascii="Times New Roman" w:hAnsi="Times New Roman" w:cs="Times New Roman"/>
        </w:rPr>
        <w:t xml:space="preserve">kelio geometrijos, </w:t>
      </w:r>
      <w:r w:rsidR="00184B68" w:rsidRPr="00D37D9E">
        <w:rPr>
          <w:rFonts w:ascii="Times New Roman" w:hAnsi="Times New Roman" w:cs="Times New Roman"/>
        </w:rPr>
        <w:t>saugumo reikalavimus</w:t>
      </w:r>
      <w:r w:rsidR="00E07251" w:rsidRPr="00D37D9E">
        <w:rPr>
          <w:rFonts w:ascii="Times New Roman" w:hAnsi="Times New Roman" w:cs="Times New Roman"/>
        </w:rPr>
        <w:t xml:space="preserve">. </w:t>
      </w:r>
      <w:r w:rsidR="00DC18C7" w:rsidRPr="00D37D9E">
        <w:rPr>
          <w:rFonts w:ascii="Times New Roman" w:hAnsi="Times New Roman" w:cs="Times New Roman"/>
        </w:rPr>
        <w:t xml:space="preserve">Jei </w:t>
      </w:r>
      <w:r w:rsidR="00D3427E" w:rsidRPr="00D37D9E">
        <w:rPr>
          <w:rFonts w:ascii="Times New Roman" w:hAnsi="Times New Roman" w:cs="Times New Roman"/>
        </w:rPr>
        <w:t xml:space="preserve">įvertinus </w:t>
      </w:r>
      <w:r w:rsidR="00B321F5" w:rsidRPr="00D37D9E">
        <w:rPr>
          <w:rFonts w:ascii="Times New Roman" w:hAnsi="Times New Roman" w:cs="Times New Roman"/>
        </w:rPr>
        <w:t xml:space="preserve">šiuos </w:t>
      </w:r>
      <w:r w:rsidR="00D3427E" w:rsidRPr="00D37D9E">
        <w:rPr>
          <w:rFonts w:ascii="Times New Roman" w:hAnsi="Times New Roman" w:cs="Times New Roman"/>
        </w:rPr>
        <w:t xml:space="preserve">kriterijus </w:t>
      </w:r>
      <w:r w:rsidR="004F60C4" w:rsidRPr="00D37D9E">
        <w:rPr>
          <w:rFonts w:ascii="Times New Roman" w:hAnsi="Times New Roman" w:cs="Times New Roman"/>
        </w:rPr>
        <w:t>parenkamos</w:t>
      </w:r>
      <w:r w:rsidR="00DC18C7" w:rsidRPr="00D37D9E">
        <w:rPr>
          <w:rFonts w:ascii="Times New Roman" w:hAnsi="Times New Roman" w:cs="Times New Roman"/>
        </w:rPr>
        <w:t xml:space="preserve"> saugios (pasyvaus saugumo) šviestuvų atramos, jos privalo būti sertifikuotos pagal LST EN 12767 standartą. </w:t>
      </w:r>
      <w:r w:rsidR="009E0F85" w:rsidRPr="00D37D9E">
        <w:rPr>
          <w:rFonts w:ascii="Times New Roman" w:hAnsi="Times New Roman" w:cs="Times New Roman"/>
        </w:rPr>
        <w:t>Atramos turi būti gaminamos iš plieno (cinkuoto pagal LST EN ISO 1461) arba aliuminio lydinio, užtikrinančio lygiavertį atsparumą korozijai ir aplinkos poveikiui.</w:t>
      </w:r>
    </w:p>
    <w:p w14:paraId="41FB4654" w14:textId="7DF30978" w:rsidR="00DD41E1" w:rsidRPr="00D37D9E" w:rsidRDefault="0078472E" w:rsidP="00CE2B65">
      <w:pPr>
        <w:spacing w:after="0" w:line="276" w:lineRule="auto"/>
        <w:ind w:left="567" w:hanging="567"/>
        <w:jc w:val="both"/>
        <w:rPr>
          <w:rFonts w:ascii="Times New Roman" w:hAnsi="Times New Roman" w:cs="Times New Roman"/>
        </w:rPr>
      </w:pPr>
      <w:r w:rsidRPr="00D37D9E">
        <w:rPr>
          <w:rFonts w:ascii="Times New Roman" w:hAnsi="Times New Roman" w:cs="Times New Roman"/>
        </w:rPr>
        <w:t>10</w:t>
      </w:r>
      <w:r w:rsidR="00FC1D98" w:rsidRPr="00D37D9E">
        <w:rPr>
          <w:rFonts w:ascii="Times New Roman" w:hAnsi="Times New Roman" w:cs="Times New Roman"/>
        </w:rPr>
        <w:t>.</w:t>
      </w:r>
      <w:r w:rsidR="00CE2B65">
        <w:rPr>
          <w:rFonts w:ascii="Times New Roman" w:hAnsi="Times New Roman" w:cs="Times New Roman"/>
        </w:rPr>
        <w:tab/>
      </w:r>
      <w:r w:rsidR="00DD41E1" w:rsidRPr="00D37D9E">
        <w:rPr>
          <w:rFonts w:ascii="Times New Roman" w:hAnsi="Times New Roman" w:cs="Times New Roman"/>
        </w:rPr>
        <w:t xml:space="preserve">Projektuojamos metalinės konstrukcijos </w:t>
      </w:r>
      <w:r w:rsidR="00FC1D98" w:rsidRPr="00D37D9E">
        <w:rPr>
          <w:rFonts w:ascii="Times New Roman" w:hAnsi="Times New Roman" w:cs="Times New Roman"/>
        </w:rPr>
        <w:t xml:space="preserve">turi būti </w:t>
      </w:r>
      <w:r w:rsidR="00DD41E1" w:rsidRPr="00D37D9E">
        <w:rPr>
          <w:rFonts w:ascii="Times New Roman" w:hAnsi="Times New Roman" w:cs="Times New Roman"/>
        </w:rPr>
        <w:t>įžeminamos vadovaujantis EĮĮBT 1 skyriaus „Elektros įrenginių įrengimo bendrosiomis nuostatos“ 8 poskyrio „Elektros įrenginių įžeminimas ir apsauga nuo viršįtampių “reikalavimais.</w:t>
      </w:r>
    </w:p>
    <w:p w14:paraId="0FA8FF5A" w14:textId="414CDD57" w:rsidR="00760926" w:rsidRPr="00D37D9E" w:rsidRDefault="00D03ED1" w:rsidP="00CE2B65">
      <w:pPr>
        <w:spacing w:after="0" w:line="276" w:lineRule="auto"/>
        <w:ind w:left="567" w:hanging="567"/>
        <w:jc w:val="both"/>
        <w:rPr>
          <w:rFonts w:ascii="Times New Roman" w:hAnsi="Times New Roman" w:cs="Times New Roman"/>
        </w:rPr>
      </w:pPr>
      <w:r w:rsidRPr="00D37D9E">
        <w:rPr>
          <w:rFonts w:ascii="Times New Roman" w:hAnsi="Times New Roman" w:cs="Times New Roman"/>
        </w:rPr>
        <w:t>11</w:t>
      </w:r>
      <w:r w:rsidR="001F5B35" w:rsidRPr="00D37D9E">
        <w:rPr>
          <w:rFonts w:ascii="Times New Roman" w:hAnsi="Times New Roman" w:cs="Times New Roman"/>
        </w:rPr>
        <w:t>.</w:t>
      </w:r>
      <w:r w:rsidR="00CE2B65">
        <w:rPr>
          <w:rFonts w:ascii="Times New Roman" w:hAnsi="Times New Roman" w:cs="Times New Roman"/>
        </w:rPr>
        <w:tab/>
      </w:r>
      <w:r w:rsidR="00760926" w:rsidRPr="00D37D9E">
        <w:rPr>
          <w:rFonts w:ascii="Times New Roman" w:hAnsi="Times New Roman" w:cs="Times New Roman"/>
        </w:rPr>
        <w:t>Visa įranga, gaminiai ir medžiagos, jų įrengimas, montavimas, derinimas ir eksploatacija turi atitikti normatyvinius ir teisinius dokumentus. Visi projekte numatomi naudoti elektros prietaisai, įranga, elektros skydai, kabeliai, montažinės medžiagos ir gaminiai turi būti sertifikuoti.</w:t>
      </w:r>
    </w:p>
    <w:p w14:paraId="78EF8AB4" w14:textId="2F97E72B" w:rsidR="00406BB9" w:rsidRPr="00D37D9E" w:rsidRDefault="00D03ED1" w:rsidP="00CE2B65">
      <w:pPr>
        <w:spacing w:after="0" w:line="276" w:lineRule="auto"/>
        <w:ind w:left="567" w:hanging="567"/>
        <w:jc w:val="both"/>
        <w:rPr>
          <w:rFonts w:ascii="Times New Roman" w:hAnsi="Times New Roman" w:cs="Times New Roman"/>
        </w:rPr>
      </w:pPr>
      <w:r w:rsidRPr="00D37D9E">
        <w:rPr>
          <w:rFonts w:ascii="Times New Roman" w:hAnsi="Times New Roman" w:cs="Times New Roman"/>
        </w:rPr>
        <w:t>12</w:t>
      </w:r>
      <w:r w:rsidR="00406BB9" w:rsidRPr="00D37D9E">
        <w:rPr>
          <w:rFonts w:ascii="Times New Roman" w:hAnsi="Times New Roman" w:cs="Times New Roman"/>
        </w:rPr>
        <w:t>.</w:t>
      </w:r>
      <w:r w:rsidR="00CE2B65">
        <w:rPr>
          <w:rFonts w:ascii="Times New Roman" w:hAnsi="Times New Roman" w:cs="Times New Roman"/>
        </w:rPr>
        <w:tab/>
      </w:r>
      <w:r w:rsidR="0059751B" w:rsidRPr="00D37D9E">
        <w:rPr>
          <w:rFonts w:ascii="Times New Roman" w:hAnsi="Times New Roman" w:cs="Times New Roman"/>
        </w:rPr>
        <w:t>Apšvietimo sistemos s</w:t>
      </w:r>
      <w:r w:rsidR="00406BB9" w:rsidRPr="00D37D9E">
        <w:rPr>
          <w:rFonts w:ascii="Times New Roman" w:hAnsi="Times New Roman" w:cs="Times New Roman"/>
        </w:rPr>
        <w:t>prendiniai įrengiant šviesoforus</w:t>
      </w:r>
      <w:r w:rsidR="00E058F1" w:rsidRPr="00D37D9E">
        <w:rPr>
          <w:rFonts w:ascii="Times New Roman" w:hAnsi="Times New Roman" w:cs="Times New Roman"/>
        </w:rPr>
        <w:t>:</w:t>
      </w:r>
    </w:p>
    <w:p w14:paraId="131B27D9" w14:textId="2AD5C142" w:rsidR="0050634E" w:rsidRPr="00D37D9E" w:rsidRDefault="00D03ED1" w:rsidP="00CE2B65">
      <w:pPr>
        <w:spacing w:after="0" w:line="276" w:lineRule="auto"/>
        <w:ind w:left="567" w:hanging="567"/>
        <w:jc w:val="both"/>
        <w:rPr>
          <w:rFonts w:ascii="Times New Roman" w:hAnsi="Times New Roman" w:cs="Times New Roman"/>
        </w:rPr>
      </w:pPr>
      <w:r w:rsidRPr="00D37D9E">
        <w:rPr>
          <w:rFonts w:ascii="Times New Roman" w:hAnsi="Times New Roman" w:cs="Times New Roman"/>
        </w:rPr>
        <w:lastRenderedPageBreak/>
        <w:t>12</w:t>
      </w:r>
      <w:r w:rsidR="001F5B35" w:rsidRPr="00D37D9E">
        <w:rPr>
          <w:rFonts w:ascii="Times New Roman" w:hAnsi="Times New Roman" w:cs="Times New Roman"/>
        </w:rPr>
        <w:t>.</w:t>
      </w:r>
      <w:r w:rsidR="00E058F1" w:rsidRPr="00D37D9E">
        <w:rPr>
          <w:rFonts w:ascii="Times New Roman" w:hAnsi="Times New Roman" w:cs="Times New Roman"/>
        </w:rPr>
        <w:t>1.</w:t>
      </w:r>
      <w:r w:rsidR="00CE2B65">
        <w:rPr>
          <w:rFonts w:ascii="Times New Roman" w:hAnsi="Times New Roman" w:cs="Times New Roman"/>
        </w:rPr>
        <w:tab/>
      </w:r>
      <w:r w:rsidR="00760926" w:rsidRPr="00D37D9E">
        <w:rPr>
          <w:rFonts w:ascii="Times New Roman" w:hAnsi="Times New Roman" w:cs="Times New Roman"/>
        </w:rPr>
        <w:t>Jeigu apšvietim</w:t>
      </w:r>
      <w:r w:rsidR="001C583B" w:rsidRPr="00D37D9E">
        <w:rPr>
          <w:rFonts w:ascii="Times New Roman" w:hAnsi="Times New Roman" w:cs="Times New Roman"/>
        </w:rPr>
        <w:t>o sistema</w:t>
      </w:r>
      <w:r w:rsidR="00760926" w:rsidRPr="00D37D9E">
        <w:rPr>
          <w:rFonts w:ascii="Times New Roman" w:hAnsi="Times New Roman" w:cs="Times New Roman"/>
        </w:rPr>
        <w:t xml:space="preserve"> yra projektuojam</w:t>
      </w:r>
      <w:r w:rsidR="001C583B" w:rsidRPr="00D37D9E">
        <w:rPr>
          <w:rFonts w:ascii="Times New Roman" w:hAnsi="Times New Roman" w:cs="Times New Roman"/>
        </w:rPr>
        <w:t>a</w:t>
      </w:r>
      <w:r w:rsidR="00760926" w:rsidRPr="00D37D9E">
        <w:rPr>
          <w:rFonts w:ascii="Times New Roman" w:hAnsi="Times New Roman" w:cs="Times New Roman"/>
        </w:rPr>
        <w:t xml:space="preserve"> ten, kur šiuo metu yra esamas arba yra projektuojamas naujas šviesoforų postas (šviesoforų įranga), apšvietimo</w:t>
      </w:r>
      <w:r w:rsidR="00F61E7C" w:rsidRPr="00D37D9E">
        <w:rPr>
          <w:rFonts w:ascii="Times New Roman" w:hAnsi="Times New Roman" w:cs="Times New Roman"/>
        </w:rPr>
        <w:t xml:space="preserve"> sistemos</w:t>
      </w:r>
      <w:r w:rsidR="00760926" w:rsidRPr="00D37D9E">
        <w:rPr>
          <w:rFonts w:ascii="Times New Roman" w:hAnsi="Times New Roman" w:cs="Times New Roman"/>
        </w:rPr>
        <w:t xml:space="preserve"> atramų vietas privaloma parinkti sprendinius derinant su šviesoforų atramų vietomis bei su esamomis arba projektuojamomis kelio ženklų vietomis. </w:t>
      </w:r>
    </w:p>
    <w:p w14:paraId="5ADC16BA" w14:textId="3E78C785" w:rsidR="00BF171C" w:rsidRPr="00D37D9E" w:rsidRDefault="00D03ED1" w:rsidP="00CE2B65">
      <w:pPr>
        <w:spacing w:after="0" w:line="276" w:lineRule="auto"/>
        <w:ind w:left="567" w:hanging="567"/>
        <w:jc w:val="both"/>
        <w:rPr>
          <w:rFonts w:ascii="Times New Roman" w:hAnsi="Times New Roman" w:cs="Times New Roman"/>
        </w:rPr>
      </w:pPr>
      <w:r w:rsidRPr="00D37D9E">
        <w:rPr>
          <w:rFonts w:ascii="Times New Roman" w:hAnsi="Times New Roman" w:cs="Times New Roman"/>
        </w:rPr>
        <w:t>12</w:t>
      </w:r>
      <w:r w:rsidR="00E058F1" w:rsidRPr="00D37D9E">
        <w:rPr>
          <w:rFonts w:ascii="Times New Roman" w:hAnsi="Times New Roman" w:cs="Times New Roman"/>
        </w:rPr>
        <w:t>.2.</w:t>
      </w:r>
      <w:r w:rsidR="00CE2B65">
        <w:rPr>
          <w:rFonts w:ascii="Times New Roman" w:hAnsi="Times New Roman" w:cs="Times New Roman"/>
        </w:rPr>
        <w:tab/>
      </w:r>
      <w:r w:rsidR="00760926" w:rsidRPr="00D37D9E">
        <w:rPr>
          <w:rFonts w:ascii="Times New Roman" w:hAnsi="Times New Roman" w:cs="Times New Roman"/>
        </w:rPr>
        <w:t xml:space="preserve">Apšvietimo  projektiniai sprendiniai privalo būti maksimaliai orientuoti į naudojamų atramų skaičiaus efektyvinimą: apšvietimą montuoti ant šviesoforų atramų arba šviesoforus ant apšvietimo atramų, naudoti kombinuotas atramas (individualius sprendinius) ant kurių galima sumontuoti ir šviesoforus ir apšvietimą, kelio ženklus bei kitą įrangą. </w:t>
      </w:r>
    </w:p>
    <w:p w14:paraId="2A75D075" w14:textId="0145DB6B" w:rsidR="00760926" w:rsidRPr="00D37D9E" w:rsidRDefault="00D03ED1" w:rsidP="00CE2B65">
      <w:pPr>
        <w:spacing w:after="0" w:line="276" w:lineRule="auto"/>
        <w:ind w:left="567" w:hanging="567"/>
        <w:jc w:val="both"/>
        <w:rPr>
          <w:rFonts w:ascii="Times New Roman" w:hAnsi="Times New Roman" w:cs="Times New Roman"/>
        </w:rPr>
      </w:pPr>
      <w:r w:rsidRPr="00D37D9E">
        <w:rPr>
          <w:rFonts w:ascii="Times New Roman" w:hAnsi="Times New Roman" w:cs="Times New Roman"/>
        </w:rPr>
        <w:t>12</w:t>
      </w:r>
      <w:r w:rsidR="00275002" w:rsidRPr="00D37D9E">
        <w:rPr>
          <w:rFonts w:ascii="Times New Roman" w:hAnsi="Times New Roman" w:cs="Times New Roman"/>
        </w:rPr>
        <w:t>.3.</w:t>
      </w:r>
      <w:r w:rsidR="00CE2B65">
        <w:rPr>
          <w:rFonts w:ascii="Times New Roman" w:hAnsi="Times New Roman" w:cs="Times New Roman"/>
        </w:rPr>
        <w:tab/>
      </w:r>
      <w:r w:rsidR="00760926" w:rsidRPr="00D37D9E">
        <w:rPr>
          <w:rFonts w:ascii="Times New Roman" w:hAnsi="Times New Roman" w:cs="Times New Roman"/>
        </w:rPr>
        <w:t xml:space="preserve">Jeigu ant apšvietimo </w:t>
      </w:r>
      <w:r w:rsidR="009A2981" w:rsidRPr="00D37D9E">
        <w:rPr>
          <w:rFonts w:ascii="Times New Roman" w:hAnsi="Times New Roman" w:cs="Times New Roman"/>
        </w:rPr>
        <w:t xml:space="preserve">sistemos </w:t>
      </w:r>
      <w:r w:rsidR="00760926" w:rsidRPr="00D37D9E">
        <w:rPr>
          <w:rFonts w:ascii="Times New Roman" w:hAnsi="Times New Roman" w:cs="Times New Roman"/>
        </w:rPr>
        <w:t>atramų yra montuojami šviesoforai, apšvietimo atramų pamatai su visomis tvirtinimo detalėmis turi būti įrengiami po danga. Inkariniai strypai (ar kitos metalinės pamato detalės turinčios sąlytį su aplinka) turi būti apsaugoti nuo korozijos (pagaminti iš nerūdijančių medžiagų arba padengti tam pritaikytomis medžiagomis, pvz. cinkuoti). Betono bei plieno klasė parenkama atsižvelgiant į tai, kad pamatas kartu su visomis tvirtinimo detalėmis ir varžtais turi būti pilnai įrengtas po danga.</w:t>
      </w:r>
      <w:r w:rsidR="002F5B7D" w:rsidRPr="00D37D9E">
        <w:rPr>
          <w:rFonts w:ascii="Times New Roman" w:hAnsi="Times New Roman" w:cs="Times New Roman"/>
        </w:rPr>
        <w:t xml:space="preserve"> Betono ir plieno klasės bei apsaugos priemonės turi būti projektuojamos taip, kad konstrukcija visą eksploatavimo laikotarpį išlaikytų mechaninį patvarumą, atsparumą korozijai, šalčiui, </w:t>
      </w:r>
      <w:proofErr w:type="spellStart"/>
      <w:r w:rsidR="002F5B7D" w:rsidRPr="00D37D9E">
        <w:rPr>
          <w:rFonts w:ascii="Times New Roman" w:hAnsi="Times New Roman" w:cs="Times New Roman"/>
        </w:rPr>
        <w:t>karbonizacijai</w:t>
      </w:r>
      <w:proofErr w:type="spellEnd"/>
      <w:r w:rsidR="002F5B7D" w:rsidRPr="00D37D9E">
        <w:rPr>
          <w:rFonts w:ascii="Times New Roman" w:hAnsi="Times New Roman" w:cs="Times New Roman"/>
        </w:rPr>
        <w:t xml:space="preserve"> ir cheminiam poveikiui, užtikrinant numatytą ilgaamžiškumą ir patikimą eksploataciją, atitiktų ilgaamžiškumo, mechaninio atsparumo ir pastovumo reikalavimus nustatytus STR ir kituose techniniuose reglamentuose.</w:t>
      </w:r>
      <w:r w:rsidR="00760926" w:rsidRPr="00D37D9E">
        <w:rPr>
          <w:rFonts w:ascii="Times New Roman" w:hAnsi="Times New Roman" w:cs="Times New Roman"/>
        </w:rPr>
        <w:t xml:space="preserve"> Turi būti užtikrinta pakankama laikomoji galia bei LR teisės aktus atitinkančios eksploatacinės savybės</w:t>
      </w:r>
      <w:r w:rsidR="00502814" w:rsidRPr="00D37D9E">
        <w:rPr>
          <w:rFonts w:ascii="Times New Roman" w:hAnsi="Times New Roman" w:cs="Times New Roman"/>
        </w:rPr>
        <w:t>. Atramos privalo būti atsparios projektinėms vėjo apkrovoms, užtikrinti nepertraukiamą eksploatavimą visą projektinę gyvavimo trukmę ir turėti gamintojo deklaruotą laikomąją galią pagal EN 40.</w:t>
      </w:r>
    </w:p>
    <w:p w14:paraId="600D94D8" w14:textId="59304A35" w:rsidR="00AA0C66" w:rsidRPr="00D37D9E" w:rsidRDefault="00D03ED1" w:rsidP="00876445">
      <w:pPr>
        <w:spacing w:after="0" w:line="276" w:lineRule="auto"/>
        <w:ind w:left="567" w:hanging="567"/>
        <w:jc w:val="both"/>
        <w:rPr>
          <w:rFonts w:ascii="Times New Roman" w:hAnsi="Times New Roman" w:cs="Times New Roman"/>
        </w:rPr>
      </w:pPr>
      <w:r w:rsidRPr="00D37D9E">
        <w:rPr>
          <w:rFonts w:ascii="Times New Roman" w:hAnsi="Times New Roman" w:cs="Times New Roman"/>
        </w:rPr>
        <w:t>12</w:t>
      </w:r>
      <w:r w:rsidR="0045017F" w:rsidRPr="00D37D9E">
        <w:rPr>
          <w:rFonts w:ascii="Times New Roman" w:hAnsi="Times New Roman" w:cs="Times New Roman"/>
        </w:rPr>
        <w:t>.4.</w:t>
      </w:r>
      <w:r w:rsidR="00CE2B65">
        <w:rPr>
          <w:rFonts w:ascii="Times New Roman" w:hAnsi="Times New Roman" w:cs="Times New Roman"/>
        </w:rPr>
        <w:tab/>
      </w:r>
      <w:r w:rsidR="00760926" w:rsidRPr="00D37D9E">
        <w:rPr>
          <w:rFonts w:ascii="Times New Roman" w:hAnsi="Times New Roman" w:cs="Times New Roman"/>
        </w:rPr>
        <w:t xml:space="preserve">Apšvietimo </w:t>
      </w:r>
      <w:r w:rsidR="00FE0C8B" w:rsidRPr="00D37D9E">
        <w:rPr>
          <w:rFonts w:ascii="Times New Roman" w:hAnsi="Times New Roman" w:cs="Times New Roman"/>
        </w:rPr>
        <w:t xml:space="preserve">sistemos </w:t>
      </w:r>
      <w:r w:rsidR="00760926" w:rsidRPr="00D37D9E">
        <w:rPr>
          <w:rFonts w:ascii="Times New Roman" w:hAnsi="Times New Roman" w:cs="Times New Roman"/>
        </w:rPr>
        <w:t>atramų vietos ir šviesoforų įrengimo sprendiniai, tur</w:t>
      </w:r>
      <w:r w:rsidR="005D0487" w:rsidRPr="00D37D9E">
        <w:rPr>
          <w:rFonts w:ascii="Times New Roman" w:hAnsi="Times New Roman" w:cs="Times New Roman"/>
        </w:rPr>
        <w:t>i</w:t>
      </w:r>
      <w:r w:rsidR="00760926" w:rsidRPr="00D37D9E">
        <w:rPr>
          <w:rFonts w:ascii="Times New Roman" w:hAnsi="Times New Roman" w:cs="Times New Roman"/>
        </w:rPr>
        <w:t xml:space="preserve"> būti suderinti su </w:t>
      </w:r>
      <w:r w:rsidR="00876445">
        <w:rPr>
          <w:rFonts w:ascii="Times New Roman" w:hAnsi="Times New Roman" w:cs="Times New Roman"/>
        </w:rPr>
        <w:t>Valdžios subjektu</w:t>
      </w:r>
      <w:r w:rsidR="002753DB" w:rsidRPr="00D37D9E">
        <w:rPr>
          <w:rFonts w:ascii="Times New Roman" w:hAnsi="Times New Roman" w:cs="Times New Roman"/>
        </w:rPr>
        <w:t>.</w:t>
      </w:r>
    </w:p>
    <w:p w14:paraId="084C1B12" w14:textId="29D3A81D" w:rsidR="00F24F1A" w:rsidRPr="00D37D9E" w:rsidRDefault="00CE2B65" w:rsidP="00CE2B65">
      <w:pPr>
        <w:jc w:val="right"/>
        <w:rPr>
          <w:rFonts w:ascii="Times New Roman" w:hAnsi="Times New Roman" w:cs="Times New Roman"/>
          <w:i/>
        </w:rPr>
      </w:pPr>
      <w:r w:rsidRPr="00CE2B65">
        <w:rPr>
          <w:rFonts w:ascii="Times New Roman" w:hAnsi="Times New Roman" w:cs="Times New Roman"/>
          <w:iCs/>
        </w:rPr>
        <w:t>1 lentelė</w:t>
      </w:r>
      <w:r>
        <w:rPr>
          <w:rFonts w:ascii="Times New Roman" w:hAnsi="Times New Roman" w:cs="Times New Roman"/>
          <w:i/>
        </w:rPr>
        <w:t>.</w:t>
      </w:r>
      <w:r w:rsidRPr="00D37D9E">
        <w:rPr>
          <w:rFonts w:ascii="Times New Roman" w:hAnsi="Times New Roman" w:cs="Times New Roman"/>
          <w:i/>
        </w:rPr>
        <w:t xml:space="preserve"> </w:t>
      </w:r>
      <w:r w:rsidR="00170DED" w:rsidRPr="00D37D9E">
        <w:rPr>
          <w:rFonts w:ascii="Times New Roman" w:hAnsi="Times New Roman" w:cs="Times New Roman"/>
          <w:i/>
        </w:rPr>
        <w:t>Minimalūs reikalavimai LED tipo kelio apšvietimo šviestuvams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05"/>
        <w:gridCol w:w="3118"/>
        <w:gridCol w:w="5807"/>
      </w:tblGrid>
      <w:tr w:rsidR="00F52471" w:rsidRPr="00F978DA" w14:paraId="174B949B" w14:textId="77777777" w:rsidTr="00CE2B65">
        <w:tc>
          <w:tcPr>
            <w:tcW w:w="705" w:type="dxa"/>
            <w:shd w:val="clear" w:color="auto" w:fill="F4F4F4"/>
            <w:hideMark/>
          </w:tcPr>
          <w:p w14:paraId="423AB3B5"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b/>
              </w:rPr>
              <w:t>Eil. Nr.</w:t>
            </w:r>
          </w:p>
        </w:tc>
        <w:tc>
          <w:tcPr>
            <w:tcW w:w="3118" w:type="dxa"/>
            <w:shd w:val="clear" w:color="auto" w:fill="F4F4F4"/>
            <w:hideMark/>
          </w:tcPr>
          <w:p w14:paraId="610D10C7"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b/>
              </w:rPr>
              <w:t>Techniniai parametrai</w:t>
            </w:r>
          </w:p>
        </w:tc>
        <w:tc>
          <w:tcPr>
            <w:tcW w:w="5807" w:type="dxa"/>
            <w:shd w:val="clear" w:color="auto" w:fill="F4F4F4"/>
            <w:hideMark/>
          </w:tcPr>
          <w:p w14:paraId="4D497CF5"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b/>
              </w:rPr>
              <w:t>Reikalavimas, standartas, rodiklis, reikšmė</w:t>
            </w:r>
          </w:p>
        </w:tc>
      </w:tr>
      <w:tr w:rsidR="00F52471" w:rsidRPr="00F978DA" w14:paraId="7F0DB873" w14:textId="77777777" w:rsidTr="00CE2B65">
        <w:tc>
          <w:tcPr>
            <w:tcW w:w="705" w:type="dxa"/>
            <w:shd w:val="clear" w:color="auto" w:fill="FFFFFF"/>
            <w:vAlign w:val="center"/>
            <w:hideMark/>
          </w:tcPr>
          <w:p w14:paraId="4990AA5E"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1</w:t>
            </w:r>
          </w:p>
        </w:tc>
        <w:tc>
          <w:tcPr>
            <w:tcW w:w="3118" w:type="dxa"/>
            <w:shd w:val="clear" w:color="auto" w:fill="FFFFFF"/>
            <w:vAlign w:val="center"/>
            <w:hideMark/>
          </w:tcPr>
          <w:p w14:paraId="4DE4AA7E"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Eksploatavimo sąlygos</w:t>
            </w:r>
          </w:p>
        </w:tc>
        <w:tc>
          <w:tcPr>
            <w:tcW w:w="5807" w:type="dxa"/>
            <w:shd w:val="clear" w:color="auto" w:fill="FFFFFF"/>
            <w:vAlign w:val="center"/>
            <w:hideMark/>
          </w:tcPr>
          <w:p w14:paraId="586D9583"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Išorinis apšvietimas</w:t>
            </w:r>
          </w:p>
        </w:tc>
      </w:tr>
      <w:tr w:rsidR="00F52471" w:rsidRPr="00F978DA" w14:paraId="181BEA82" w14:textId="77777777" w:rsidTr="00CE2B65">
        <w:tc>
          <w:tcPr>
            <w:tcW w:w="705" w:type="dxa"/>
            <w:shd w:val="clear" w:color="auto" w:fill="FFFFFF" w:themeFill="background1"/>
            <w:vAlign w:val="center"/>
            <w:hideMark/>
          </w:tcPr>
          <w:p w14:paraId="4C6A0944"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2</w:t>
            </w:r>
          </w:p>
        </w:tc>
        <w:tc>
          <w:tcPr>
            <w:tcW w:w="3118" w:type="dxa"/>
            <w:shd w:val="clear" w:color="auto" w:fill="FFFFFF" w:themeFill="background1"/>
            <w:vAlign w:val="center"/>
            <w:hideMark/>
          </w:tcPr>
          <w:p w14:paraId="1AF2485A"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Įtampa / dažnis</w:t>
            </w:r>
          </w:p>
        </w:tc>
        <w:tc>
          <w:tcPr>
            <w:tcW w:w="5807" w:type="dxa"/>
            <w:shd w:val="clear" w:color="auto" w:fill="FFFFFF" w:themeFill="background1"/>
            <w:vAlign w:val="center"/>
            <w:hideMark/>
          </w:tcPr>
          <w:p w14:paraId="5BCE6595"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220–240 V / 50 Hz ±1 %</w:t>
            </w:r>
          </w:p>
        </w:tc>
      </w:tr>
      <w:tr w:rsidR="00F52471" w:rsidRPr="00F978DA" w14:paraId="1D8CC4FF" w14:textId="77777777" w:rsidTr="00CE2B65">
        <w:tc>
          <w:tcPr>
            <w:tcW w:w="705" w:type="dxa"/>
            <w:shd w:val="clear" w:color="auto" w:fill="FFFFFF"/>
            <w:vAlign w:val="center"/>
            <w:hideMark/>
          </w:tcPr>
          <w:p w14:paraId="02004DDA"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3</w:t>
            </w:r>
          </w:p>
        </w:tc>
        <w:tc>
          <w:tcPr>
            <w:tcW w:w="3118" w:type="dxa"/>
            <w:shd w:val="clear" w:color="auto" w:fill="FFFFFF"/>
            <w:vAlign w:val="center"/>
            <w:hideMark/>
          </w:tcPr>
          <w:p w14:paraId="60B768C1"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Galios koeficientas (</w:t>
            </w:r>
            <w:proofErr w:type="spellStart"/>
            <w:r w:rsidRPr="00D37D9E">
              <w:rPr>
                <w:rFonts w:ascii="Times New Roman" w:hAnsi="Times New Roman" w:cs="Times New Roman"/>
              </w:rPr>
              <w:t>cos</w:t>
            </w:r>
            <w:proofErr w:type="spellEnd"/>
            <w:r w:rsidRPr="00D37D9E">
              <w:rPr>
                <w:rFonts w:ascii="Times New Roman" w:hAnsi="Times New Roman" w:cs="Times New Roman"/>
              </w:rPr>
              <w:t xml:space="preserve"> φ)</w:t>
            </w:r>
          </w:p>
        </w:tc>
        <w:tc>
          <w:tcPr>
            <w:tcW w:w="5807" w:type="dxa"/>
            <w:shd w:val="clear" w:color="auto" w:fill="FFFFFF"/>
            <w:vAlign w:val="center"/>
            <w:hideMark/>
          </w:tcPr>
          <w:p w14:paraId="773A95AB"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 0,9, kai veikia 100 % režimu, ir ≥ 0,8, kai pritemdyta 50 % režimu</w:t>
            </w:r>
          </w:p>
        </w:tc>
      </w:tr>
      <w:tr w:rsidR="00F52471" w:rsidRPr="00F978DA" w14:paraId="42AFC19E" w14:textId="77777777" w:rsidTr="00CE2B65">
        <w:tc>
          <w:tcPr>
            <w:tcW w:w="705" w:type="dxa"/>
            <w:shd w:val="clear" w:color="auto" w:fill="FFFFFF" w:themeFill="background1"/>
            <w:vAlign w:val="center"/>
            <w:hideMark/>
          </w:tcPr>
          <w:p w14:paraId="3C6E387D"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4</w:t>
            </w:r>
          </w:p>
        </w:tc>
        <w:tc>
          <w:tcPr>
            <w:tcW w:w="3118" w:type="dxa"/>
            <w:shd w:val="clear" w:color="auto" w:fill="FFFFFF" w:themeFill="background1"/>
            <w:vAlign w:val="center"/>
            <w:hideMark/>
          </w:tcPr>
          <w:p w14:paraId="6B79E2AF"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Šviesos koreliacinė temperatūra (spalvinė temperatūra CCT)</w:t>
            </w:r>
          </w:p>
        </w:tc>
        <w:tc>
          <w:tcPr>
            <w:tcW w:w="5807" w:type="dxa"/>
            <w:shd w:val="clear" w:color="auto" w:fill="FFFFFF" w:themeFill="background1"/>
            <w:vAlign w:val="center"/>
            <w:hideMark/>
          </w:tcPr>
          <w:p w14:paraId="3DFA3428"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4000 K ±10 %</w:t>
            </w:r>
          </w:p>
        </w:tc>
      </w:tr>
      <w:tr w:rsidR="00F52471" w:rsidRPr="00F978DA" w14:paraId="39F51508" w14:textId="77777777" w:rsidTr="00CE2B65">
        <w:tc>
          <w:tcPr>
            <w:tcW w:w="705" w:type="dxa"/>
            <w:shd w:val="clear" w:color="auto" w:fill="FFFFFF" w:themeFill="background1"/>
            <w:vAlign w:val="center"/>
            <w:hideMark/>
          </w:tcPr>
          <w:p w14:paraId="6BA39121"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5</w:t>
            </w:r>
          </w:p>
        </w:tc>
        <w:tc>
          <w:tcPr>
            <w:tcW w:w="3118" w:type="dxa"/>
            <w:shd w:val="clear" w:color="auto" w:fill="FFFFFF" w:themeFill="background1"/>
            <w:vAlign w:val="center"/>
            <w:hideMark/>
          </w:tcPr>
          <w:p w14:paraId="7D038ACF"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Šviestuvo šviesinis efektyvumas</w:t>
            </w:r>
          </w:p>
        </w:tc>
        <w:tc>
          <w:tcPr>
            <w:tcW w:w="5807" w:type="dxa"/>
            <w:shd w:val="clear" w:color="auto" w:fill="FFFFFF" w:themeFill="background1"/>
            <w:vAlign w:val="center"/>
            <w:hideMark/>
          </w:tcPr>
          <w:p w14:paraId="0BF10FBA"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 xml:space="preserve">≥ 125 </w:t>
            </w:r>
            <w:proofErr w:type="spellStart"/>
            <w:r w:rsidRPr="00D37D9E">
              <w:rPr>
                <w:rFonts w:ascii="Times New Roman" w:hAnsi="Times New Roman" w:cs="Times New Roman"/>
              </w:rPr>
              <w:t>lm</w:t>
            </w:r>
            <w:proofErr w:type="spellEnd"/>
            <w:r w:rsidRPr="00D37D9E">
              <w:rPr>
                <w:rFonts w:ascii="Times New Roman" w:hAnsi="Times New Roman" w:cs="Times New Roman"/>
              </w:rPr>
              <w:t>/W</w:t>
            </w:r>
          </w:p>
        </w:tc>
      </w:tr>
      <w:tr w:rsidR="00F52471" w:rsidRPr="00F978DA" w14:paraId="1BF5544C" w14:textId="77777777" w:rsidTr="00CE2B65">
        <w:tc>
          <w:tcPr>
            <w:tcW w:w="705" w:type="dxa"/>
            <w:shd w:val="clear" w:color="auto" w:fill="FFFFFF" w:themeFill="background1"/>
            <w:vAlign w:val="center"/>
            <w:hideMark/>
          </w:tcPr>
          <w:p w14:paraId="0A34B22B"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6</w:t>
            </w:r>
          </w:p>
        </w:tc>
        <w:tc>
          <w:tcPr>
            <w:tcW w:w="3118" w:type="dxa"/>
            <w:shd w:val="clear" w:color="auto" w:fill="FFFFFF" w:themeFill="background1"/>
            <w:vAlign w:val="center"/>
            <w:hideMark/>
          </w:tcPr>
          <w:p w14:paraId="22A3E26E"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Šviestuvo nominali galia, W</w:t>
            </w:r>
          </w:p>
        </w:tc>
        <w:tc>
          <w:tcPr>
            <w:tcW w:w="5807" w:type="dxa"/>
            <w:shd w:val="clear" w:color="auto" w:fill="FFFFFF" w:themeFill="background1"/>
            <w:vAlign w:val="center"/>
            <w:hideMark/>
          </w:tcPr>
          <w:p w14:paraId="04326264"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Parenkama pagal apšvietimo klasę</w:t>
            </w:r>
          </w:p>
        </w:tc>
      </w:tr>
      <w:tr w:rsidR="00F52471" w:rsidRPr="00F978DA" w14:paraId="34FD398A" w14:textId="77777777" w:rsidTr="00CE2B65">
        <w:tc>
          <w:tcPr>
            <w:tcW w:w="705" w:type="dxa"/>
            <w:shd w:val="clear" w:color="auto" w:fill="FFFFFF" w:themeFill="background1"/>
            <w:vAlign w:val="center"/>
            <w:hideMark/>
          </w:tcPr>
          <w:p w14:paraId="2DAFA367"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7</w:t>
            </w:r>
          </w:p>
        </w:tc>
        <w:tc>
          <w:tcPr>
            <w:tcW w:w="3118" w:type="dxa"/>
            <w:shd w:val="clear" w:color="auto" w:fill="FFFFFF" w:themeFill="background1"/>
            <w:vAlign w:val="center"/>
            <w:hideMark/>
          </w:tcPr>
          <w:p w14:paraId="461C7E4F"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Šviestuvų šviesos srauto išlikimas</w:t>
            </w:r>
          </w:p>
        </w:tc>
        <w:tc>
          <w:tcPr>
            <w:tcW w:w="5807" w:type="dxa"/>
            <w:shd w:val="clear" w:color="auto" w:fill="FFFFFF" w:themeFill="background1"/>
            <w:vAlign w:val="center"/>
            <w:hideMark/>
          </w:tcPr>
          <w:p w14:paraId="4E267903"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 100000 val. (L90B10, kai T</w:t>
            </w:r>
            <w:r w:rsidRPr="00D37D9E">
              <w:rPr>
                <w:rFonts w:ascii="Times New Roman" w:hAnsi="Times New Roman" w:cs="Times New Roman"/>
                <w:vertAlign w:val="subscript"/>
              </w:rPr>
              <w:t>a</w:t>
            </w:r>
            <w:r w:rsidRPr="00D37D9E">
              <w:rPr>
                <w:rFonts w:ascii="Times New Roman" w:hAnsi="Times New Roman" w:cs="Times New Roman"/>
              </w:rPr>
              <w:t> = 25 °C)</w:t>
            </w:r>
          </w:p>
        </w:tc>
      </w:tr>
      <w:tr w:rsidR="00F52471" w:rsidRPr="00F978DA" w14:paraId="67028A8C" w14:textId="77777777" w:rsidTr="00CE2B65">
        <w:tc>
          <w:tcPr>
            <w:tcW w:w="705" w:type="dxa"/>
            <w:shd w:val="clear" w:color="auto" w:fill="FFFFFF" w:themeFill="background1"/>
            <w:vAlign w:val="center"/>
            <w:hideMark/>
          </w:tcPr>
          <w:p w14:paraId="7195279D"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8</w:t>
            </w:r>
          </w:p>
        </w:tc>
        <w:tc>
          <w:tcPr>
            <w:tcW w:w="3118" w:type="dxa"/>
            <w:shd w:val="clear" w:color="auto" w:fill="FFFFFF" w:themeFill="background1"/>
            <w:vAlign w:val="center"/>
            <w:hideMark/>
          </w:tcPr>
          <w:p w14:paraId="021DB2FE"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Spalvų atkūrimo indeksas</w:t>
            </w:r>
          </w:p>
        </w:tc>
        <w:tc>
          <w:tcPr>
            <w:tcW w:w="5807" w:type="dxa"/>
            <w:shd w:val="clear" w:color="auto" w:fill="FFFFFF" w:themeFill="background1"/>
            <w:vAlign w:val="center"/>
            <w:hideMark/>
          </w:tcPr>
          <w:p w14:paraId="48685E9D"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CRI ≥ 70</w:t>
            </w:r>
          </w:p>
        </w:tc>
      </w:tr>
      <w:tr w:rsidR="00F52471" w:rsidRPr="00F978DA" w14:paraId="42F5F2E7" w14:textId="77777777" w:rsidTr="00CE2B65">
        <w:tc>
          <w:tcPr>
            <w:tcW w:w="705" w:type="dxa"/>
            <w:shd w:val="clear" w:color="auto" w:fill="FFFFFF" w:themeFill="background1"/>
            <w:vAlign w:val="center"/>
            <w:hideMark/>
          </w:tcPr>
          <w:p w14:paraId="678A01B6"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9</w:t>
            </w:r>
          </w:p>
        </w:tc>
        <w:tc>
          <w:tcPr>
            <w:tcW w:w="3118" w:type="dxa"/>
            <w:shd w:val="clear" w:color="auto" w:fill="FFFFFF" w:themeFill="background1"/>
            <w:vAlign w:val="center"/>
            <w:hideMark/>
          </w:tcPr>
          <w:p w14:paraId="34708FB0"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Šviesos akinimo koeficientas</w:t>
            </w:r>
          </w:p>
        </w:tc>
        <w:tc>
          <w:tcPr>
            <w:tcW w:w="5807" w:type="dxa"/>
            <w:shd w:val="clear" w:color="auto" w:fill="FFFFFF" w:themeFill="background1"/>
            <w:vAlign w:val="center"/>
            <w:hideMark/>
          </w:tcPr>
          <w:p w14:paraId="5D453458"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Ne blogiau nei G*2 pagal LST EN13201-2:2016</w:t>
            </w:r>
          </w:p>
        </w:tc>
      </w:tr>
      <w:tr w:rsidR="00F52471" w:rsidRPr="00F978DA" w14:paraId="09E5D2A9" w14:textId="77777777" w:rsidTr="00CE2B65">
        <w:tc>
          <w:tcPr>
            <w:tcW w:w="705" w:type="dxa"/>
            <w:shd w:val="clear" w:color="auto" w:fill="FFFFFF" w:themeFill="background1"/>
            <w:vAlign w:val="center"/>
            <w:hideMark/>
          </w:tcPr>
          <w:p w14:paraId="70746713"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10</w:t>
            </w:r>
          </w:p>
        </w:tc>
        <w:tc>
          <w:tcPr>
            <w:tcW w:w="3118" w:type="dxa"/>
            <w:shd w:val="clear" w:color="auto" w:fill="FFFFFF" w:themeFill="background1"/>
            <w:vAlign w:val="center"/>
            <w:hideMark/>
          </w:tcPr>
          <w:p w14:paraId="3CA337F8"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Šviestuvo atsparumas smūgiams</w:t>
            </w:r>
          </w:p>
        </w:tc>
        <w:tc>
          <w:tcPr>
            <w:tcW w:w="5807" w:type="dxa"/>
            <w:shd w:val="clear" w:color="auto" w:fill="FFFFFF" w:themeFill="background1"/>
            <w:vAlign w:val="center"/>
            <w:hideMark/>
          </w:tcPr>
          <w:p w14:paraId="5CA6E681"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 IK08 pagal LST EN 62262:2004 arba lygiaverčio standarto reikalavimus</w:t>
            </w:r>
          </w:p>
        </w:tc>
      </w:tr>
      <w:tr w:rsidR="00F52471" w:rsidRPr="00F978DA" w14:paraId="0A6648C5" w14:textId="77777777" w:rsidTr="00CE2B65">
        <w:tc>
          <w:tcPr>
            <w:tcW w:w="705" w:type="dxa"/>
            <w:shd w:val="clear" w:color="auto" w:fill="FFFFFF" w:themeFill="background1"/>
            <w:vAlign w:val="center"/>
            <w:hideMark/>
          </w:tcPr>
          <w:p w14:paraId="50CF512B"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11</w:t>
            </w:r>
          </w:p>
        </w:tc>
        <w:tc>
          <w:tcPr>
            <w:tcW w:w="3118" w:type="dxa"/>
            <w:shd w:val="clear" w:color="auto" w:fill="FFFFFF" w:themeFill="background1"/>
            <w:vAlign w:val="center"/>
            <w:hideMark/>
          </w:tcPr>
          <w:p w14:paraId="3C69CC2B"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Šviestuvo eksploatacinė aplinkos temperatūra</w:t>
            </w:r>
          </w:p>
        </w:tc>
        <w:tc>
          <w:tcPr>
            <w:tcW w:w="5807" w:type="dxa"/>
            <w:shd w:val="clear" w:color="auto" w:fill="FFFFFF" w:themeFill="background1"/>
            <w:vAlign w:val="center"/>
            <w:hideMark/>
          </w:tcPr>
          <w:p w14:paraId="41CA5687"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nuo –30 °C iki +35 °C</w:t>
            </w:r>
          </w:p>
        </w:tc>
      </w:tr>
      <w:tr w:rsidR="00F52471" w:rsidRPr="00F978DA" w14:paraId="47A55464" w14:textId="77777777" w:rsidTr="00CE2B65">
        <w:tc>
          <w:tcPr>
            <w:tcW w:w="705" w:type="dxa"/>
            <w:shd w:val="clear" w:color="auto" w:fill="FFFFFF" w:themeFill="background1"/>
            <w:vAlign w:val="center"/>
            <w:hideMark/>
          </w:tcPr>
          <w:p w14:paraId="11026B3C"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lastRenderedPageBreak/>
              <w:t>12</w:t>
            </w:r>
          </w:p>
        </w:tc>
        <w:tc>
          <w:tcPr>
            <w:tcW w:w="3118" w:type="dxa"/>
            <w:shd w:val="clear" w:color="auto" w:fill="FFFFFF" w:themeFill="background1"/>
            <w:vAlign w:val="center"/>
            <w:hideMark/>
          </w:tcPr>
          <w:p w14:paraId="24D8A315"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Šviestuvo atsparumas žaibo iškrovai ir viršįtampiams</w:t>
            </w:r>
          </w:p>
        </w:tc>
        <w:tc>
          <w:tcPr>
            <w:tcW w:w="5807" w:type="dxa"/>
            <w:shd w:val="clear" w:color="auto" w:fill="FFFFFF" w:themeFill="background1"/>
            <w:vAlign w:val="center"/>
            <w:hideMark/>
          </w:tcPr>
          <w:p w14:paraId="25F51EA5"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 xml:space="preserve">ne mažiau 10 </w:t>
            </w:r>
            <w:proofErr w:type="spellStart"/>
            <w:r w:rsidRPr="00D37D9E">
              <w:rPr>
                <w:rFonts w:ascii="Times New Roman" w:hAnsi="Times New Roman" w:cs="Times New Roman"/>
              </w:rPr>
              <w:t>kV</w:t>
            </w:r>
            <w:proofErr w:type="spellEnd"/>
          </w:p>
        </w:tc>
      </w:tr>
      <w:tr w:rsidR="00F52471" w:rsidRPr="00F978DA" w14:paraId="23E865DA" w14:textId="77777777" w:rsidTr="00CE2B65">
        <w:tc>
          <w:tcPr>
            <w:tcW w:w="705" w:type="dxa"/>
            <w:shd w:val="clear" w:color="auto" w:fill="FFFFFF"/>
            <w:vAlign w:val="center"/>
            <w:hideMark/>
          </w:tcPr>
          <w:p w14:paraId="2CA35FDD"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13</w:t>
            </w:r>
          </w:p>
        </w:tc>
        <w:tc>
          <w:tcPr>
            <w:tcW w:w="3118" w:type="dxa"/>
            <w:shd w:val="clear" w:color="auto" w:fill="FFFFFF"/>
            <w:vAlign w:val="center"/>
            <w:hideMark/>
          </w:tcPr>
          <w:p w14:paraId="12A16B78"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Atsparumas aplinkos poveikiui</w:t>
            </w:r>
          </w:p>
        </w:tc>
        <w:tc>
          <w:tcPr>
            <w:tcW w:w="5807" w:type="dxa"/>
            <w:shd w:val="clear" w:color="auto" w:fill="FFFFFF"/>
            <w:vAlign w:val="center"/>
            <w:hideMark/>
          </w:tcPr>
          <w:p w14:paraId="55A48753"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Elektros, valdymo ir optinei dalims ne mažesnė, kaip IP 66 pagal LST EN 60598-1, EN 60598-2-3 arba lygiaverčio standarto reikalavimus</w:t>
            </w:r>
          </w:p>
        </w:tc>
      </w:tr>
      <w:tr w:rsidR="00F52471" w:rsidRPr="00F978DA" w14:paraId="2D512E17" w14:textId="77777777" w:rsidTr="00CE2B65">
        <w:tc>
          <w:tcPr>
            <w:tcW w:w="705" w:type="dxa"/>
            <w:shd w:val="clear" w:color="auto" w:fill="FFFFFF" w:themeFill="background1"/>
            <w:vAlign w:val="center"/>
            <w:hideMark/>
          </w:tcPr>
          <w:p w14:paraId="259828D9"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14</w:t>
            </w:r>
          </w:p>
        </w:tc>
        <w:tc>
          <w:tcPr>
            <w:tcW w:w="3118" w:type="dxa"/>
            <w:shd w:val="clear" w:color="auto" w:fill="FFFFFF" w:themeFill="background1"/>
            <w:vAlign w:val="center"/>
            <w:hideMark/>
          </w:tcPr>
          <w:p w14:paraId="5963DFB4"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Šviestuvų elektrosaugos klasė</w:t>
            </w:r>
          </w:p>
        </w:tc>
        <w:tc>
          <w:tcPr>
            <w:tcW w:w="5807" w:type="dxa"/>
            <w:shd w:val="clear" w:color="auto" w:fill="FFFFFF" w:themeFill="background1"/>
            <w:vAlign w:val="center"/>
            <w:hideMark/>
          </w:tcPr>
          <w:p w14:paraId="6789D22E"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Ne žemesnė kaip II (antra)</w:t>
            </w:r>
          </w:p>
        </w:tc>
      </w:tr>
      <w:tr w:rsidR="00F52471" w:rsidRPr="00F978DA" w14:paraId="42D280AE" w14:textId="77777777" w:rsidTr="00CE2B65">
        <w:tc>
          <w:tcPr>
            <w:tcW w:w="705" w:type="dxa"/>
            <w:shd w:val="clear" w:color="auto" w:fill="FFFFFF" w:themeFill="background1"/>
            <w:vAlign w:val="center"/>
            <w:hideMark/>
          </w:tcPr>
          <w:p w14:paraId="1E61FA1B"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15</w:t>
            </w:r>
          </w:p>
        </w:tc>
        <w:tc>
          <w:tcPr>
            <w:tcW w:w="3118" w:type="dxa"/>
            <w:shd w:val="clear" w:color="auto" w:fill="FFFFFF" w:themeFill="background1"/>
            <w:vAlign w:val="center"/>
            <w:hideMark/>
          </w:tcPr>
          <w:p w14:paraId="2FC497CE"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Šviestuvų korpuso spalva</w:t>
            </w:r>
          </w:p>
        </w:tc>
        <w:tc>
          <w:tcPr>
            <w:tcW w:w="5807" w:type="dxa"/>
            <w:shd w:val="clear" w:color="auto" w:fill="FFFFFF" w:themeFill="background1"/>
            <w:vAlign w:val="center"/>
            <w:hideMark/>
          </w:tcPr>
          <w:p w14:paraId="240083F1"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Pilka</w:t>
            </w:r>
          </w:p>
        </w:tc>
      </w:tr>
      <w:tr w:rsidR="00F52471" w:rsidRPr="00F978DA" w14:paraId="070AD5D1" w14:textId="77777777" w:rsidTr="00CE2B65">
        <w:tc>
          <w:tcPr>
            <w:tcW w:w="705" w:type="dxa"/>
            <w:shd w:val="clear" w:color="auto" w:fill="FFFFFF" w:themeFill="background1"/>
            <w:vAlign w:val="center"/>
            <w:hideMark/>
          </w:tcPr>
          <w:p w14:paraId="209F5BAB"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16</w:t>
            </w:r>
          </w:p>
        </w:tc>
        <w:tc>
          <w:tcPr>
            <w:tcW w:w="3118" w:type="dxa"/>
            <w:shd w:val="clear" w:color="auto" w:fill="FFFFFF" w:themeFill="background1"/>
            <w:vAlign w:val="center"/>
            <w:hideMark/>
          </w:tcPr>
          <w:p w14:paraId="1C8C7B67"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Šviestuvo optinės dalies gaubtas</w:t>
            </w:r>
          </w:p>
        </w:tc>
        <w:tc>
          <w:tcPr>
            <w:tcW w:w="5807" w:type="dxa"/>
            <w:shd w:val="clear" w:color="auto" w:fill="FFFFFF" w:themeFill="background1"/>
            <w:vAlign w:val="center"/>
            <w:hideMark/>
          </w:tcPr>
          <w:p w14:paraId="5466CE72"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Pagamintas iš grūdinto stiklo</w:t>
            </w:r>
          </w:p>
        </w:tc>
      </w:tr>
      <w:tr w:rsidR="00F52471" w:rsidRPr="00F978DA" w14:paraId="5EA8F05F" w14:textId="77777777" w:rsidTr="00CE2B65">
        <w:tc>
          <w:tcPr>
            <w:tcW w:w="705" w:type="dxa"/>
            <w:shd w:val="clear" w:color="auto" w:fill="FFFFFF"/>
            <w:vAlign w:val="center"/>
            <w:hideMark/>
          </w:tcPr>
          <w:p w14:paraId="45B963B4"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17</w:t>
            </w:r>
          </w:p>
        </w:tc>
        <w:tc>
          <w:tcPr>
            <w:tcW w:w="3118" w:type="dxa"/>
            <w:shd w:val="clear" w:color="auto" w:fill="FFFFFF"/>
            <w:vAlign w:val="center"/>
            <w:hideMark/>
          </w:tcPr>
          <w:p w14:paraId="7432D3BE"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Šviestuvų korpusas, jo konstrukcija</w:t>
            </w:r>
          </w:p>
        </w:tc>
        <w:tc>
          <w:tcPr>
            <w:tcW w:w="5807" w:type="dxa"/>
            <w:shd w:val="clear" w:color="auto" w:fill="FFFFFF"/>
            <w:vAlign w:val="center"/>
            <w:hideMark/>
          </w:tcPr>
          <w:p w14:paraId="4EF66C63" w14:textId="1DEAFBB6" w:rsidR="00F52471" w:rsidRPr="00D37D9E" w:rsidRDefault="00F52471" w:rsidP="00876445">
            <w:pPr>
              <w:spacing w:after="0" w:line="240" w:lineRule="auto"/>
              <w:rPr>
                <w:rFonts w:ascii="Times New Roman" w:hAnsi="Times New Roman" w:cs="Times New Roman"/>
              </w:rPr>
            </w:pPr>
            <w:r w:rsidRPr="00D37D9E">
              <w:rPr>
                <w:rFonts w:ascii="Times New Roman" w:hAnsi="Times New Roman" w:cs="Times New Roman"/>
              </w:rPr>
              <w:t>Korpusas pagamintas iš lieto aliuminio, padengtas antikorozine danga, atsparus ultravioletiniams spinduliams,</w:t>
            </w:r>
            <w:r w:rsidR="00876445">
              <w:rPr>
                <w:rFonts w:ascii="Times New Roman" w:hAnsi="Times New Roman" w:cs="Times New Roman"/>
              </w:rPr>
              <w:t xml:space="preserve"> </w:t>
            </w:r>
            <w:r w:rsidRPr="00D37D9E">
              <w:rPr>
                <w:rFonts w:ascii="Times New Roman" w:hAnsi="Times New Roman" w:cs="Times New Roman"/>
              </w:rPr>
              <w:t>mechaniniams pažeidimams, nusidėvėjimui bei trinčiai. Optinė sistemos dalis atskirta nuo maitinimo šaltinio dalies sandaria pertvara. Šviestuvo korpuso viršuje turi būti NEMA 7 kontaktų standartinė jungtis šviestuvo valdikliui įmontuoti</w:t>
            </w:r>
          </w:p>
        </w:tc>
      </w:tr>
      <w:tr w:rsidR="00F52471" w:rsidRPr="00F978DA" w14:paraId="24300563" w14:textId="77777777" w:rsidTr="00CE2B65">
        <w:tc>
          <w:tcPr>
            <w:tcW w:w="705" w:type="dxa"/>
            <w:shd w:val="clear" w:color="auto" w:fill="FFFFFF" w:themeFill="background1"/>
            <w:vAlign w:val="center"/>
            <w:hideMark/>
          </w:tcPr>
          <w:p w14:paraId="121A679F"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18</w:t>
            </w:r>
          </w:p>
        </w:tc>
        <w:tc>
          <w:tcPr>
            <w:tcW w:w="3118" w:type="dxa"/>
            <w:shd w:val="clear" w:color="auto" w:fill="FFFFFF" w:themeFill="background1"/>
            <w:vAlign w:val="center"/>
            <w:hideMark/>
          </w:tcPr>
          <w:p w14:paraId="1A0602F3"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 xml:space="preserve">Šviestuvų </w:t>
            </w:r>
            <w:proofErr w:type="spellStart"/>
            <w:r w:rsidRPr="00D37D9E">
              <w:rPr>
                <w:rFonts w:ascii="Times New Roman" w:hAnsi="Times New Roman" w:cs="Times New Roman"/>
              </w:rPr>
              <w:t>fotometriniai</w:t>
            </w:r>
            <w:proofErr w:type="spellEnd"/>
            <w:r w:rsidRPr="00D37D9E">
              <w:rPr>
                <w:rFonts w:ascii="Times New Roman" w:hAnsi="Times New Roman" w:cs="Times New Roman"/>
              </w:rPr>
              <w:t xml:space="preserve"> duomenys</w:t>
            </w:r>
          </w:p>
        </w:tc>
        <w:tc>
          <w:tcPr>
            <w:tcW w:w="5807" w:type="dxa"/>
            <w:shd w:val="clear" w:color="auto" w:fill="FFFFFF" w:themeFill="background1"/>
            <w:vAlign w:val="center"/>
            <w:hideMark/>
          </w:tcPr>
          <w:p w14:paraId="73ABE2FD" w14:textId="77777777" w:rsidR="00F52471" w:rsidRPr="00D37D9E" w:rsidRDefault="00F52471" w:rsidP="00CE2B65">
            <w:pPr>
              <w:spacing w:after="0" w:line="240" w:lineRule="auto"/>
              <w:rPr>
                <w:rFonts w:ascii="Times New Roman" w:hAnsi="Times New Roman" w:cs="Times New Roman"/>
              </w:rPr>
            </w:pPr>
            <w:proofErr w:type="spellStart"/>
            <w:r w:rsidRPr="00D37D9E">
              <w:rPr>
                <w:rFonts w:ascii="Times New Roman" w:hAnsi="Times New Roman" w:cs="Times New Roman"/>
              </w:rPr>
              <w:t>Fotometriniai</w:t>
            </w:r>
            <w:proofErr w:type="spellEnd"/>
            <w:r w:rsidRPr="00D37D9E">
              <w:rPr>
                <w:rFonts w:ascii="Times New Roman" w:hAnsi="Times New Roman" w:cs="Times New Roman"/>
              </w:rPr>
              <w:t xml:space="preserve"> duomenys </w:t>
            </w:r>
            <w:proofErr w:type="spellStart"/>
            <w:r w:rsidRPr="00D37D9E">
              <w:rPr>
                <w:rFonts w:ascii="Times New Roman" w:hAnsi="Times New Roman" w:cs="Times New Roman"/>
              </w:rPr>
              <w:t>DIALux</w:t>
            </w:r>
            <w:proofErr w:type="spellEnd"/>
            <w:r w:rsidRPr="00D37D9E">
              <w:rPr>
                <w:rFonts w:ascii="Times New Roman" w:hAnsi="Times New Roman" w:cs="Times New Roman"/>
              </w:rPr>
              <w:t xml:space="preserve">, </w:t>
            </w:r>
            <w:proofErr w:type="spellStart"/>
            <w:r w:rsidRPr="00D37D9E">
              <w:rPr>
                <w:rFonts w:ascii="Times New Roman" w:hAnsi="Times New Roman" w:cs="Times New Roman"/>
              </w:rPr>
              <w:t>DIALux</w:t>
            </w:r>
            <w:proofErr w:type="spellEnd"/>
            <w:r w:rsidRPr="00D37D9E">
              <w:rPr>
                <w:rFonts w:ascii="Times New Roman" w:hAnsi="Times New Roman" w:cs="Times New Roman"/>
              </w:rPr>
              <w:t xml:space="preserve"> </w:t>
            </w:r>
            <w:proofErr w:type="spellStart"/>
            <w:r w:rsidRPr="00D37D9E">
              <w:rPr>
                <w:rFonts w:ascii="Times New Roman" w:hAnsi="Times New Roman" w:cs="Times New Roman"/>
              </w:rPr>
              <w:t>evo</w:t>
            </w:r>
            <w:proofErr w:type="spellEnd"/>
            <w:r w:rsidRPr="00D37D9E">
              <w:rPr>
                <w:rFonts w:ascii="Times New Roman" w:hAnsi="Times New Roman" w:cs="Times New Roman"/>
              </w:rPr>
              <w:t xml:space="preserve"> ar kitomis apšvietimo projektavimo programomis skaičiavimai</w:t>
            </w:r>
          </w:p>
        </w:tc>
      </w:tr>
      <w:tr w:rsidR="00F52471" w:rsidRPr="00F978DA" w14:paraId="37FDA2A6" w14:textId="77777777" w:rsidTr="00CE2B65">
        <w:tc>
          <w:tcPr>
            <w:tcW w:w="705" w:type="dxa"/>
            <w:shd w:val="clear" w:color="auto" w:fill="FFFFFF"/>
            <w:vAlign w:val="center"/>
            <w:hideMark/>
          </w:tcPr>
          <w:p w14:paraId="614B7C02"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19</w:t>
            </w:r>
          </w:p>
        </w:tc>
        <w:tc>
          <w:tcPr>
            <w:tcW w:w="3118" w:type="dxa"/>
            <w:shd w:val="clear" w:color="auto" w:fill="FFFFFF"/>
            <w:vAlign w:val="center"/>
            <w:hideMark/>
          </w:tcPr>
          <w:p w14:paraId="27E138C9"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Techninis aptarnavimas</w:t>
            </w:r>
          </w:p>
        </w:tc>
        <w:tc>
          <w:tcPr>
            <w:tcW w:w="5807" w:type="dxa"/>
            <w:shd w:val="clear" w:color="auto" w:fill="FFFFFF"/>
            <w:vAlign w:val="center"/>
            <w:hideMark/>
          </w:tcPr>
          <w:p w14:paraId="064C4B9E"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Vykdant aptarnavimo darbus maitinimo šaltinio dalis, atidaroma ir uždaroma be įrankių, nenuimant šviestuvo nuo atramos ar gembės ir nekeičiant šviestuvo padėties</w:t>
            </w:r>
          </w:p>
        </w:tc>
      </w:tr>
      <w:tr w:rsidR="00F52471" w:rsidRPr="00F978DA" w14:paraId="42F6153A" w14:textId="77777777" w:rsidTr="00CE2B65">
        <w:tc>
          <w:tcPr>
            <w:tcW w:w="705" w:type="dxa"/>
            <w:shd w:val="clear" w:color="auto" w:fill="FFFFFF" w:themeFill="background1"/>
            <w:vAlign w:val="center"/>
            <w:hideMark/>
          </w:tcPr>
          <w:p w14:paraId="18558144"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20</w:t>
            </w:r>
          </w:p>
        </w:tc>
        <w:tc>
          <w:tcPr>
            <w:tcW w:w="3118" w:type="dxa"/>
            <w:shd w:val="clear" w:color="auto" w:fill="FFFFFF" w:themeFill="background1"/>
            <w:vAlign w:val="center"/>
            <w:hideMark/>
          </w:tcPr>
          <w:p w14:paraId="234CC1B5"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Šviestuvų registracija</w:t>
            </w:r>
          </w:p>
        </w:tc>
        <w:tc>
          <w:tcPr>
            <w:tcW w:w="5807" w:type="dxa"/>
            <w:shd w:val="clear" w:color="auto" w:fill="FFFFFF" w:themeFill="background1"/>
            <w:vAlign w:val="center"/>
            <w:hideMark/>
          </w:tcPr>
          <w:p w14:paraId="52AFF27A"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Elektroninė šviestuvų registracija naudojant QR kodą, kurio pagalba pateikiami pagrindiniai parametrai. Kodas turi būti nuskaitomas bet kuriuo mobiliuoju įrenginiu su QR kodo nuskaitymo programa. Ant šviestuvų korpuso privalo būti QR ženklas</w:t>
            </w:r>
          </w:p>
        </w:tc>
      </w:tr>
      <w:tr w:rsidR="00F52471" w:rsidRPr="00F978DA" w14:paraId="4BB43EEA" w14:textId="77777777" w:rsidTr="00CE2B65">
        <w:tc>
          <w:tcPr>
            <w:tcW w:w="705" w:type="dxa"/>
            <w:shd w:val="clear" w:color="auto" w:fill="FFFFFF"/>
            <w:vAlign w:val="center"/>
            <w:hideMark/>
          </w:tcPr>
          <w:p w14:paraId="759922EA"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21</w:t>
            </w:r>
          </w:p>
        </w:tc>
        <w:tc>
          <w:tcPr>
            <w:tcW w:w="3118" w:type="dxa"/>
            <w:shd w:val="clear" w:color="auto" w:fill="FFFFFF"/>
            <w:vAlign w:val="center"/>
            <w:hideMark/>
          </w:tcPr>
          <w:p w14:paraId="0EDD6AD7"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Šviestuvų maitinimo šaltinis, bendrieji reikalavimai, funkcijos</w:t>
            </w:r>
          </w:p>
        </w:tc>
        <w:tc>
          <w:tcPr>
            <w:tcW w:w="5807" w:type="dxa"/>
            <w:shd w:val="clear" w:color="auto" w:fill="FFFFFF"/>
            <w:vAlign w:val="center"/>
            <w:hideMark/>
          </w:tcPr>
          <w:p w14:paraId="5F586915"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1. Skirtas LED šviestuvams išorės apšvietimui;</w:t>
            </w:r>
          </w:p>
          <w:p w14:paraId="5DC4468F"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2. Privaloma apsauga nuo trumpojo sujungimo, perkaitimo, perkrovos ir apkrovos dingimo;</w:t>
            </w:r>
          </w:p>
          <w:p w14:paraId="4DD3C66C"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3. Įtampa 230 V / 50 Hz;</w:t>
            </w:r>
          </w:p>
          <w:p w14:paraId="506FFB58"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4. Pritemdymo diapazonas 100–50 %;</w:t>
            </w:r>
          </w:p>
          <w:p w14:paraId="730A3E33"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5. Šviesos srauto kompensavimas (CLO);</w:t>
            </w:r>
          </w:p>
          <w:p w14:paraId="6B01258F"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6. Apsaugos klasė ne mažiau IP20;</w:t>
            </w:r>
          </w:p>
          <w:p w14:paraId="260AC2AE"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7. Turi būti autonominio pritemdymo režimas, DALI (pagal protokolą</w:t>
            </w:r>
          </w:p>
          <w:p w14:paraId="05DB5E10"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IEC 62386-102)</w:t>
            </w:r>
          </w:p>
        </w:tc>
      </w:tr>
      <w:tr w:rsidR="00F52471" w:rsidRPr="00F978DA" w14:paraId="510E8B44" w14:textId="77777777" w:rsidTr="00CE2B65">
        <w:tc>
          <w:tcPr>
            <w:tcW w:w="705" w:type="dxa"/>
            <w:shd w:val="clear" w:color="auto" w:fill="FFFFFF" w:themeFill="background1"/>
            <w:vAlign w:val="center"/>
            <w:hideMark/>
          </w:tcPr>
          <w:p w14:paraId="5CDE6C33"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22</w:t>
            </w:r>
          </w:p>
        </w:tc>
        <w:tc>
          <w:tcPr>
            <w:tcW w:w="3118" w:type="dxa"/>
            <w:shd w:val="clear" w:color="auto" w:fill="FFFFFF" w:themeFill="background1"/>
            <w:vAlign w:val="center"/>
            <w:hideMark/>
          </w:tcPr>
          <w:p w14:paraId="5BE9CE85"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CE ženklinimas</w:t>
            </w:r>
          </w:p>
        </w:tc>
        <w:tc>
          <w:tcPr>
            <w:tcW w:w="5807" w:type="dxa"/>
            <w:shd w:val="clear" w:color="auto" w:fill="FFFFFF" w:themeFill="background1"/>
            <w:vAlign w:val="center"/>
            <w:hideMark/>
          </w:tcPr>
          <w:p w14:paraId="33A4B708" w14:textId="77777777" w:rsidR="00F52471" w:rsidRPr="00D37D9E" w:rsidRDefault="00F52471" w:rsidP="00CE2B65">
            <w:pPr>
              <w:spacing w:after="0" w:line="240" w:lineRule="auto"/>
              <w:rPr>
                <w:rFonts w:ascii="Times New Roman" w:hAnsi="Times New Roman" w:cs="Times New Roman"/>
              </w:rPr>
            </w:pPr>
            <w:r w:rsidRPr="00D37D9E">
              <w:rPr>
                <w:rFonts w:ascii="Times New Roman" w:hAnsi="Times New Roman" w:cs="Times New Roman"/>
              </w:rPr>
              <w:t>Šviestuvai turi turėti CE ženklinimą</w:t>
            </w:r>
          </w:p>
        </w:tc>
      </w:tr>
    </w:tbl>
    <w:p w14:paraId="360195FB" w14:textId="4C3525C1" w:rsidR="00F52471" w:rsidRPr="00D37D9E" w:rsidRDefault="00F52471" w:rsidP="00CE2B65">
      <w:pPr>
        <w:spacing w:after="0" w:line="240" w:lineRule="auto"/>
        <w:rPr>
          <w:rFonts w:ascii="Times New Roman" w:hAnsi="Times New Roman" w:cs="Times New Roman"/>
        </w:rPr>
      </w:pPr>
    </w:p>
    <w:p w14:paraId="202EA816" w14:textId="11F2C747" w:rsidR="00F24F1A" w:rsidRPr="00D37D9E" w:rsidRDefault="00CE2B65" w:rsidP="00CE2B65">
      <w:pPr>
        <w:spacing w:line="240" w:lineRule="auto"/>
        <w:ind w:hanging="284"/>
        <w:jc w:val="right"/>
        <w:rPr>
          <w:rFonts w:ascii="Times New Roman" w:hAnsi="Times New Roman" w:cs="Times New Roman"/>
        </w:rPr>
      </w:pPr>
      <w:r w:rsidRPr="00D37D9E">
        <w:rPr>
          <w:rFonts w:ascii="Times New Roman" w:hAnsi="Times New Roman" w:cs="Times New Roman"/>
        </w:rPr>
        <w:t>2 lentelė</w:t>
      </w:r>
      <w:r>
        <w:rPr>
          <w:rFonts w:ascii="Times New Roman" w:hAnsi="Times New Roman" w:cs="Times New Roman"/>
        </w:rPr>
        <w:t>.</w:t>
      </w:r>
      <w:r w:rsidRPr="00D37D9E">
        <w:rPr>
          <w:rFonts w:ascii="Times New Roman" w:hAnsi="Times New Roman" w:cs="Times New Roman"/>
        </w:rPr>
        <w:t xml:space="preserve"> </w:t>
      </w:r>
      <w:r w:rsidR="003A19ED" w:rsidRPr="00CE2B65">
        <w:rPr>
          <w:rFonts w:ascii="Times New Roman" w:hAnsi="Times New Roman" w:cs="Times New Roman"/>
          <w:i/>
          <w:iCs/>
        </w:rPr>
        <w:t>Minimalūs reikalavimai kryptiniams pėsčiųjų perėjų apšvietimo šviestuvams</w:t>
      </w:r>
      <w:r w:rsidR="003A19ED" w:rsidRPr="00D37D9E">
        <w:rPr>
          <w:rFonts w:ascii="Times New Roman" w:hAnsi="Times New Roman" w:cs="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70"/>
        <w:gridCol w:w="3253"/>
        <w:gridCol w:w="5805"/>
      </w:tblGrid>
      <w:tr w:rsidR="008B0B9B" w:rsidRPr="00F978DA" w14:paraId="2027371E" w14:textId="77777777" w:rsidTr="00CE2B65">
        <w:tc>
          <w:tcPr>
            <w:tcW w:w="570" w:type="dxa"/>
            <w:shd w:val="clear" w:color="auto" w:fill="FFFFFF" w:themeFill="background1"/>
            <w:hideMark/>
          </w:tcPr>
          <w:p w14:paraId="1D367207"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b/>
              </w:rPr>
              <w:t>Eil. Nr.</w:t>
            </w:r>
          </w:p>
        </w:tc>
        <w:tc>
          <w:tcPr>
            <w:tcW w:w="3253" w:type="dxa"/>
            <w:shd w:val="clear" w:color="auto" w:fill="FFFFFF" w:themeFill="background1"/>
            <w:hideMark/>
          </w:tcPr>
          <w:p w14:paraId="4CC132B6"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b/>
              </w:rPr>
              <w:t>Techniniai parametrai</w:t>
            </w:r>
          </w:p>
        </w:tc>
        <w:tc>
          <w:tcPr>
            <w:tcW w:w="5805" w:type="dxa"/>
            <w:shd w:val="clear" w:color="auto" w:fill="FFFFFF" w:themeFill="background1"/>
            <w:hideMark/>
          </w:tcPr>
          <w:p w14:paraId="2AC3447D"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b/>
              </w:rPr>
              <w:t>Reikalavimas, standartas, rodiklis, reikšmė</w:t>
            </w:r>
          </w:p>
        </w:tc>
      </w:tr>
      <w:tr w:rsidR="008B0B9B" w:rsidRPr="00F978DA" w14:paraId="32D444A7" w14:textId="77777777" w:rsidTr="00CE2B65">
        <w:tc>
          <w:tcPr>
            <w:tcW w:w="570" w:type="dxa"/>
            <w:shd w:val="clear" w:color="auto" w:fill="FFFFFF" w:themeFill="background1"/>
            <w:vAlign w:val="center"/>
            <w:hideMark/>
          </w:tcPr>
          <w:p w14:paraId="1B7A4D39"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1</w:t>
            </w:r>
          </w:p>
        </w:tc>
        <w:tc>
          <w:tcPr>
            <w:tcW w:w="3253" w:type="dxa"/>
            <w:shd w:val="clear" w:color="auto" w:fill="FFFFFF" w:themeFill="background1"/>
            <w:vAlign w:val="center"/>
            <w:hideMark/>
          </w:tcPr>
          <w:p w14:paraId="3DF13695"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Eksploatavimo sąlygos</w:t>
            </w:r>
          </w:p>
        </w:tc>
        <w:tc>
          <w:tcPr>
            <w:tcW w:w="5805" w:type="dxa"/>
            <w:shd w:val="clear" w:color="auto" w:fill="FFFFFF" w:themeFill="background1"/>
            <w:vAlign w:val="center"/>
            <w:hideMark/>
          </w:tcPr>
          <w:p w14:paraId="69C7D8C7"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Išorinis apšvietimas</w:t>
            </w:r>
          </w:p>
        </w:tc>
      </w:tr>
      <w:tr w:rsidR="008B0B9B" w:rsidRPr="00F978DA" w14:paraId="7BFC9ABF" w14:textId="77777777" w:rsidTr="00CE2B65">
        <w:tc>
          <w:tcPr>
            <w:tcW w:w="570" w:type="dxa"/>
            <w:shd w:val="clear" w:color="auto" w:fill="FFFFFF" w:themeFill="background1"/>
            <w:vAlign w:val="center"/>
            <w:hideMark/>
          </w:tcPr>
          <w:p w14:paraId="145A85E6"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2</w:t>
            </w:r>
          </w:p>
        </w:tc>
        <w:tc>
          <w:tcPr>
            <w:tcW w:w="3253" w:type="dxa"/>
            <w:shd w:val="clear" w:color="auto" w:fill="FFFFFF" w:themeFill="background1"/>
            <w:vAlign w:val="center"/>
            <w:hideMark/>
          </w:tcPr>
          <w:p w14:paraId="6FCF8A1D"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Įtampa / dažnis</w:t>
            </w:r>
          </w:p>
        </w:tc>
        <w:tc>
          <w:tcPr>
            <w:tcW w:w="5805" w:type="dxa"/>
            <w:shd w:val="clear" w:color="auto" w:fill="FFFFFF" w:themeFill="background1"/>
            <w:vAlign w:val="center"/>
            <w:hideMark/>
          </w:tcPr>
          <w:p w14:paraId="07F27845"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220–240 V / 50 Hz ±1 %</w:t>
            </w:r>
          </w:p>
        </w:tc>
      </w:tr>
      <w:tr w:rsidR="008B0B9B" w:rsidRPr="00F978DA" w14:paraId="49104495" w14:textId="77777777" w:rsidTr="00CE2B65">
        <w:tc>
          <w:tcPr>
            <w:tcW w:w="570" w:type="dxa"/>
            <w:shd w:val="clear" w:color="auto" w:fill="FFFFFF" w:themeFill="background1"/>
            <w:vAlign w:val="center"/>
            <w:hideMark/>
          </w:tcPr>
          <w:p w14:paraId="24C98D9F"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3</w:t>
            </w:r>
          </w:p>
        </w:tc>
        <w:tc>
          <w:tcPr>
            <w:tcW w:w="3253" w:type="dxa"/>
            <w:shd w:val="clear" w:color="auto" w:fill="FFFFFF" w:themeFill="background1"/>
            <w:vAlign w:val="center"/>
            <w:hideMark/>
          </w:tcPr>
          <w:p w14:paraId="634AC688"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Galios koeficientas (</w:t>
            </w:r>
            <w:proofErr w:type="spellStart"/>
            <w:r w:rsidRPr="00D37D9E">
              <w:rPr>
                <w:rFonts w:ascii="Times New Roman" w:hAnsi="Times New Roman" w:cs="Times New Roman"/>
              </w:rPr>
              <w:t>cos</w:t>
            </w:r>
            <w:proofErr w:type="spellEnd"/>
            <w:r w:rsidRPr="00D37D9E">
              <w:rPr>
                <w:rFonts w:ascii="Times New Roman" w:hAnsi="Times New Roman" w:cs="Times New Roman"/>
              </w:rPr>
              <w:t xml:space="preserve"> φ)</w:t>
            </w:r>
          </w:p>
        </w:tc>
        <w:tc>
          <w:tcPr>
            <w:tcW w:w="5805" w:type="dxa"/>
            <w:shd w:val="clear" w:color="auto" w:fill="FFFFFF" w:themeFill="background1"/>
            <w:vAlign w:val="center"/>
            <w:hideMark/>
          </w:tcPr>
          <w:p w14:paraId="46AF2AF8"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 0,9, kai veikia 100 % režimu, ir ≥ 0,8, kai pritemdyta 50 % režimu</w:t>
            </w:r>
          </w:p>
        </w:tc>
      </w:tr>
      <w:tr w:rsidR="008B0B9B" w:rsidRPr="00F978DA" w14:paraId="78D16B2D" w14:textId="77777777" w:rsidTr="00CE2B65">
        <w:tc>
          <w:tcPr>
            <w:tcW w:w="570" w:type="dxa"/>
            <w:shd w:val="clear" w:color="auto" w:fill="FFFFFF" w:themeFill="background1"/>
            <w:vAlign w:val="center"/>
            <w:hideMark/>
          </w:tcPr>
          <w:p w14:paraId="1023F5D4"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4</w:t>
            </w:r>
          </w:p>
        </w:tc>
        <w:tc>
          <w:tcPr>
            <w:tcW w:w="3253" w:type="dxa"/>
            <w:shd w:val="clear" w:color="auto" w:fill="FFFFFF" w:themeFill="background1"/>
            <w:vAlign w:val="center"/>
            <w:hideMark/>
          </w:tcPr>
          <w:p w14:paraId="4E9A767E"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Šviesos koreliacinė temperatūra (spalvinė temperatūra CCT)</w:t>
            </w:r>
          </w:p>
        </w:tc>
        <w:tc>
          <w:tcPr>
            <w:tcW w:w="5805" w:type="dxa"/>
            <w:shd w:val="clear" w:color="auto" w:fill="FFFFFF" w:themeFill="background1"/>
            <w:vAlign w:val="center"/>
            <w:hideMark/>
          </w:tcPr>
          <w:p w14:paraId="16C0AD9F"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5700 K ±10 %</w:t>
            </w:r>
          </w:p>
        </w:tc>
      </w:tr>
      <w:tr w:rsidR="008B0B9B" w:rsidRPr="00F978DA" w14:paraId="26D73F60" w14:textId="77777777" w:rsidTr="00CE2B65">
        <w:tc>
          <w:tcPr>
            <w:tcW w:w="570" w:type="dxa"/>
            <w:shd w:val="clear" w:color="auto" w:fill="FFFFFF" w:themeFill="background1"/>
            <w:vAlign w:val="center"/>
            <w:hideMark/>
          </w:tcPr>
          <w:p w14:paraId="150982F4"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lastRenderedPageBreak/>
              <w:t>5</w:t>
            </w:r>
          </w:p>
        </w:tc>
        <w:tc>
          <w:tcPr>
            <w:tcW w:w="3253" w:type="dxa"/>
            <w:shd w:val="clear" w:color="auto" w:fill="FFFFFF" w:themeFill="background1"/>
            <w:vAlign w:val="center"/>
            <w:hideMark/>
          </w:tcPr>
          <w:p w14:paraId="28F189CF"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Šviestuvo šviesinis efektyvumas</w:t>
            </w:r>
          </w:p>
        </w:tc>
        <w:tc>
          <w:tcPr>
            <w:tcW w:w="5805" w:type="dxa"/>
            <w:shd w:val="clear" w:color="auto" w:fill="FFFFFF" w:themeFill="background1"/>
            <w:vAlign w:val="center"/>
            <w:hideMark/>
          </w:tcPr>
          <w:p w14:paraId="55408265"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 xml:space="preserve">≥ 125 </w:t>
            </w:r>
            <w:proofErr w:type="spellStart"/>
            <w:r w:rsidRPr="00D37D9E">
              <w:rPr>
                <w:rFonts w:ascii="Times New Roman" w:hAnsi="Times New Roman" w:cs="Times New Roman"/>
              </w:rPr>
              <w:t>lm</w:t>
            </w:r>
            <w:proofErr w:type="spellEnd"/>
            <w:r w:rsidRPr="00D37D9E">
              <w:rPr>
                <w:rFonts w:ascii="Times New Roman" w:hAnsi="Times New Roman" w:cs="Times New Roman"/>
              </w:rPr>
              <w:t>/W</w:t>
            </w:r>
          </w:p>
        </w:tc>
      </w:tr>
      <w:tr w:rsidR="008B0B9B" w:rsidRPr="00F978DA" w14:paraId="501BD145" w14:textId="77777777" w:rsidTr="00CE2B65">
        <w:tc>
          <w:tcPr>
            <w:tcW w:w="570" w:type="dxa"/>
            <w:shd w:val="clear" w:color="auto" w:fill="FFFFFF" w:themeFill="background1"/>
            <w:vAlign w:val="center"/>
            <w:hideMark/>
          </w:tcPr>
          <w:p w14:paraId="2AA701D2"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6</w:t>
            </w:r>
          </w:p>
        </w:tc>
        <w:tc>
          <w:tcPr>
            <w:tcW w:w="3253" w:type="dxa"/>
            <w:shd w:val="clear" w:color="auto" w:fill="FFFFFF" w:themeFill="background1"/>
            <w:vAlign w:val="center"/>
            <w:hideMark/>
          </w:tcPr>
          <w:p w14:paraId="63FD94C0"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Šviestuvo nominali galia, W</w:t>
            </w:r>
          </w:p>
        </w:tc>
        <w:tc>
          <w:tcPr>
            <w:tcW w:w="5805" w:type="dxa"/>
            <w:shd w:val="clear" w:color="auto" w:fill="FFFFFF" w:themeFill="background1"/>
            <w:vAlign w:val="center"/>
            <w:hideMark/>
          </w:tcPr>
          <w:p w14:paraId="12408430"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Parenkama pagal apšvietimo klasę</w:t>
            </w:r>
          </w:p>
        </w:tc>
      </w:tr>
      <w:tr w:rsidR="008B0B9B" w:rsidRPr="00F978DA" w14:paraId="1980BC1A" w14:textId="77777777" w:rsidTr="00CE2B65">
        <w:tc>
          <w:tcPr>
            <w:tcW w:w="570" w:type="dxa"/>
            <w:shd w:val="clear" w:color="auto" w:fill="FFFFFF" w:themeFill="background1"/>
            <w:vAlign w:val="center"/>
            <w:hideMark/>
          </w:tcPr>
          <w:p w14:paraId="563827DF"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7</w:t>
            </w:r>
          </w:p>
        </w:tc>
        <w:tc>
          <w:tcPr>
            <w:tcW w:w="3253" w:type="dxa"/>
            <w:shd w:val="clear" w:color="auto" w:fill="FFFFFF" w:themeFill="background1"/>
            <w:vAlign w:val="center"/>
            <w:hideMark/>
          </w:tcPr>
          <w:p w14:paraId="435E6DC1"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Šviestuvų šviesos srauto išlikimas</w:t>
            </w:r>
          </w:p>
        </w:tc>
        <w:tc>
          <w:tcPr>
            <w:tcW w:w="5805" w:type="dxa"/>
            <w:shd w:val="clear" w:color="auto" w:fill="FFFFFF" w:themeFill="background1"/>
            <w:vAlign w:val="center"/>
            <w:hideMark/>
          </w:tcPr>
          <w:p w14:paraId="18A5537E"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 100000 val. (L90B10, kai Ta = 25 °C)</w:t>
            </w:r>
          </w:p>
        </w:tc>
      </w:tr>
      <w:tr w:rsidR="008B0B9B" w:rsidRPr="00F978DA" w14:paraId="58ECF014" w14:textId="77777777" w:rsidTr="00CE2B65">
        <w:tc>
          <w:tcPr>
            <w:tcW w:w="570" w:type="dxa"/>
            <w:shd w:val="clear" w:color="auto" w:fill="FFFFFF" w:themeFill="background1"/>
            <w:vAlign w:val="center"/>
            <w:hideMark/>
          </w:tcPr>
          <w:p w14:paraId="7ABCF52D"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8</w:t>
            </w:r>
          </w:p>
        </w:tc>
        <w:tc>
          <w:tcPr>
            <w:tcW w:w="3253" w:type="dxa"/>
            <w:shd w:val="clear" w:color="auto" w:fill="FFFFFF" w:themeFill="background1"/>
            <w:vAlign w:val="center"/>
            <w:hideMark/>
          </w:tcPr>
          <w:p w14:paraId="3E16C758"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Spalvų atkūrimo indeksas</w:t>
            </w:r>
          </w:p>
        </w:tc>
        <w:tc>
          <w:tcPr>
            <w:tcW w:w="5805" w:type="dxa"/>
            <w:shd w:val="clear" w:color="auto" w:fill="FFFFFF" w:themeFill="background1"/>
            <w:vAlign w:val="center"/>
            <w:hideMark/>
          </w:tcPr>
          <w:p w14:paraId="0AEA4886"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CRI ≥ 70</w:t>
            </w:r>
          </w:p>
        </w:tc>
      </w:tr>
      <w:tr w:rsidR="008B0B9B" w:rsidRPr="00F978DA" w14:paraId="60C39FFC" w14:textId="77777777" w:rsidTr="00CE2B65">
        <w:tc>
          <w:tcPr>
            <w:tcW w:w="570" w:type="dxa"/>
            <w:shd w:val="clear" w:color="auto" w:fill="FFFFFF" w:themeFill="background1"/>
            <w:vAlign w:val="center"/>
            <w:hideMark/>
          </w:tcPr>
          <w:p w14:paraId="14C32056"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9</w:t>
            </w:r>
          </w:p>
        </w:tc>
        <w:tc>
          <w:tcPr>
            <w:tcW w:w="3253" w:type="dxa"/>
            <w:shd w:val="clear" w:color="auto" w:fill="FFFFFF" w:themeFill="background1"/>
            <w:vAlign w:val="center"/>
            <w:hideMark/>
          </w:tcPr>
          <w:p w14:paraId="1CBC3A64"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Šviestuvo atsparumas smūgiams</w:t>
            </w:r>
          </w:p>
        </w:tc>
        <w:tc>
          <w:tcPr>
            <w:tcW w:w="5805" w:type="dxa"/>
            <w:shd w:val="clear" w:color="auto" w:fill="FFFFFF" w:themeFill="background1"/>
            <w:vAlign w:val="center"/>
            <w:hideMark/>
          </w:tcPr>
          <w:p w14:paraId="7C18DC2D"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 IK08 pagal LST EN 62262:2004 arba lygiaverčio standarto reikalavimus</w:t>
            </w:r>
          </w:p>
        </w:tc>
      </w:tr>
      <w:tr w:rsidR="008B0B9B" w:rsidRPr="00F978DA" w14:paraId="09D34831" w14:textId="77777777" w:rsidTr="00CE2B65">
        <w:tc>
          <w:tcPr>
            <w:tcW w:w="570" w:type="dxa"/>
            <w:shd w:val="clear" w:color="auto" w:fill="FFFFFF" w:themeFill="background1"/>
            <w:vAlign w:val="center"/>
            <w:hideMark/>
          </w:tcPr>
          <w:p w14:paraId="4BDD6747"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10</w:t>
            </w:r>
          </w:p>
        </w:tc>
        <w:tc>
          <w:tcPr>
            <w:tcW w:w="3253" w:type="dxa"/>
            <w:shd w:val="clear" w:color="auto" w:fill="FFFFFF" w:themeFill="background1"/>
            <w:vAlign w:val="center"/>
            <w:hideMark/>
          </w:tcPr>
          <w:p w14:paraId="07CFFBBE"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Šviestuvo eksploatacinė aplinkos temperatūra</w:t>
            </w:r>
          </w:p>
        </w:tc>
        <w:tc>
          <w:tcPr>
            <w:tcW w:w="5805" w:type="dxa"/>
            <w:shd w:val="clear" w:color="auto" w:fill="FFFFFF" w:themeFill="background1"/>
            <w:vAlign w:val="center"/>
            <w:hideMark/>
          </w:tcPr>
          <w:p w14:paraId="50F95F8B"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nuo –30 °C iki +35 °C</w:t>
            </w:r>
          </w:p>
        </w:tc>
      </w:tr>
      <w:tr w:rsidR="008B0B9B" w:rsidRPr="00F978DA" w14:paraId="69F9C773" w14:textId="77777777" w:rsidTr="00CE2B65">
        <w:tc>
          <w:tcPr>
            <w:tcW w:w="570" w:type="dxa"/>
            <w:shd w:val="clear" w:color="auto" w:fill="FFFFFF" w:themeFill="background1"/>
            <w:vAlign w:val="center"/>
            <w:hideMark/>
          </w:tcPr>
          <w:p w14:paraId="09853A79"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11</w:t>
            </w:r>
          </w:p>
        </w:tc>
        <w:tc>
          <w:tcPr>
            <w:tcW w:w="3253" w:type="dxa"/>
            <w:shd w:val="clear" w:color="auto" w:fill="FFFFFF" w:themeFill="background1"/>
            <w:vAlign w:val="center"/>
            <w:hideMark/>
          </w:tcPr>
          <w:p w14:paraId="5720F00C"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Šviestuvo atsparumas žaibo iškrovai ir viršįtampiams</w:t>
            </w:r>
          </w:p>
        </w:tc>
        <w:tc>
          <w:tcPr>
            <w:tcW w:w="5805" w:type="dxa"/>
            <w:shd w:val="clear" w:color="auto" w:fill="FFFFFF" w:themeFill="background1"/>
            <w:vAlign w:val="center"/>
            <w:hideMark/>
          </w:tcPr>
          <w:p w14:paraId="25A5F020"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 xml:space="preserve">ne mažiau 10 </w:t>
            </w:r>
            <w:proofErr w:type="spellStart"/>
            <w:r w:rsidRPr="00D37D9E">
              <w:rPr>
                <w:rFonts w:ascii="Times New Roman" w:hAnsi="Times New Roman" w:cs="Times New Roman"/>
              </w:rPr>
              <w:t>kV</w:t>
            </w:r>
            <w:proofErr w:type="spellEnd"/>
          </w:p>
        </w:tc>
      </w:tr>
      <w:tr w:rsidR="008B0B9B" w:rsidRPr="00F978DA" w14:paraId="651123D9" w14:textId="77777777" w:rsidTr="00CE2B65">
        <w:tc>
          <w:tcPr>
            <w:tcW w:w="570" w:type="dxa"/>
            <w:shd w:val="clear" w:color="auto" w:fill="FFFFFF" w:themeFill="background1"/>
            <w:vAlign w:val="center"/>
            <w:hideMark/>
          </w:tcPr>
          <w:p w14:paraId="2E658016"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12</w:t>
            </w:r>
          </w:p>
        </w:tc>
        <w:tc>
          <w:tcPr>
            <w:tcW w:w="3253" w:type="dxa"/>
            <w:shd w:val="clear" w:color="auto" w:fill="FFFFFF" w:themeFill="background1"/>
            <w:vAlign w:val="center"/>
            <w:hideMark/>
          </w:tcPr>
          <w:p w14:paraId="06EFA8C2"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Atsparumas aplinkos poveikiui</w:t>
            </w:r>
          </w:p>
        </w:tc>
        <w:tc>
          <w:tcPr>
            <w:tcW w:w="5805" w:type="dxa"/>
            <w:shd w:val="clear" w:color="auto" w:fill="FFFFFF" w:themeFill="background1"/>
            <w:vAlign w:val="center"/>
            <w:hideMark/>
          </w:tcPr>
          <w:p w14:paraId="3329C902"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Elektros, valdymo ir optinei dalims ne mažesnė, kaip IP 66 pagal LST EN 60598-1, EN 60598-2-3 arba lygiaverčio standarto reikalavimus</w:t>
            </w:r>
          </w:p>
        </w:tc>
      </w:tr>
      <w:tr w:rsidR="008B0B9B" w:rsidRPr="00F978DA" w14:paraId="33C99012" w14:textId="77777777" w:rsidTr="00CE2B65">
        <w:tc>
          <w:tcPr>
            <w:tcW w:w="570" w:type="dxa"/>
            <w:shd w:val="clear" w:color="auto" w:fill="FFFFFF" w:themeFill="background1"/>
            <w:vAlign w:val="center"/>
            <w:hideMark/>
          </w:tcPr>
          <w:p w14:paraId="5D9918AB"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13</w:t>
            </w:r>
          </w:p>
        </w:tc>
        <w:tc>
          <w:tcPr>
            <w:tcW w:w="3253" w:type="dxa"/>
            <w:shd w:val="clear" w:color="auto" w:fill="FFFFFF" w:themeFill="background1"/>
            <w:vAlign w:val="center"/>
            <w:hideMark/>
          </w:tcPr>
          <w:p w14:paraId="555433FB"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Šviestuvų elektrosaugos klasė</w:t>
            </w:r>
          </w:p>
        </w:tc>
        <w:tc>
          <w:tcPr>
            <w:tcW w:w="5805" w:type="dxa"/>
            <w:shd w:val="clear" w:color="auto" w:fill="FFFFFF" w:themeFill="background1"/>
            <w:vAlign w:val="center"/>
            <w:hideMark/>
          </w:tcPr>
          <w:p w14:paraId="1A5B188D"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Ne žemesnė kaip II (antra)</w:t>
            </w:r>
          </w:p>
        </w:tc>
      </w:tr>
      <w:tr w:rsidR="008B0B9B" w:rsidRPr="00F978DA" w14:paraId="61A20D70" w14:textId="77777777" w:rsidTr="00CE2B65">
        <w:tc>
          <w:tcPr>
            <w:tcW w:w="570" w:type="dxa"/>
            <w:shd w:val="clear" w:color="auto" w:fill="FFFFFF" w:themeFill="background1"/>
            <w:vAlign w:val="center"/>
            <w:hideMark/>
          </w:tcPr>
          <w:p w14:paraId="56A8DAE1"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14</w:t>
            </w:r>
          </w:p>
        </w:tc>
        <w:tc>
          <w:tcPr>
            <w:tcW w:w="3253" w:type="dxa"/>
            <w:shd w:val="clear" w:color="auto" w:fill="FFFFFF" w:themeFill="background1"/>
            <w:vAlign w:val="center"/>
            <w:hideMark/>
          </w:tcPr>
          <w:p w14:paraId="26E1C980"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Šviestuvų korpuso spalva</w:t>
            </w:r>
          </w:p>
        </w:tc>
        <w:tc>
          <w:tcPr>
            <w:tcW w:w="5805" w:type="dxa"/>
            <w:shd w:val="clear" w:color="auto" w:fill="FFFFFF" w:themeFill="background1"/>
            <w:vAlign w:val="center"/>
            <w:hideMark/>
          </w:tcPr>
          <w:p w14:paraId="3EFBEC39"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Pilka</w:t>
            </w:r>
          </w:p>
        </w:tc>
      </w:tr>
      <w:tr w:rsidR="008B0B9B" w:rsidRPr="00F978DA" w14:paraId="6E12ADE6" w14:textId="77777777" w:rsidTr="00CE2B65">
        <w:tc>
          <w:tcPr>
            <w:tcW w:w="570" w:type="dxa"/>
            <w:shd w:val="clear" w:color="auto" w:fill="FFFFFF" w:themeFill="background1"/>
            <w:vAlign w:val="center"/>
            <w:hideMark/>
          </w:tcPr>
          <w:p w14:paraId="20EA6D83"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15</w:t>
            </w:r>
          </w:p>
        </w:tc>
        <w:tc>
          <w:tcPr>
            <w:tcW w:w="3253" w:type="dxa"/>
            <w:shd w:val="clear" w:color="auto" w:fill="FFFFFF" w:themeFill="background1"/>
            <w:vAlign w:val="center"/>
            <w:hideMark/>
          </w:tcPr>
          <w:p w14:paraId="5C77FCAD"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Šviestuvo optinės dalies gaubtas</w:t>
            </w:r>
          </w:p>
        </w:tc>
        <w:tc>
          <w:tcPr>
            <w:tcW w:w="5805" w:type="dxa"/>
            <w:shd w:val="clear" w:color="auto" w:fill="FFFFFF" w:themeFill="background1"/>
            <w:vAlign w:val="center"/>
            <w:hideMark/>
          </w:tcPr>
          <w:p w14:paraId="02255AA2"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Pagamintas iš grūdinto stiklo</w:t>
            </w:r>
          </w:p>
        </w:tc>
      </w:tr>
      <w:tr w:rsidR="008B0B9B" w:rsidRPr="00F978DA" w14:paraId="5F0B7275" w14:textId="77777777" w:rsidTr="00CE2B65">
        <w:tc>
          <w:tcPr>
            <w:tcW w:w="570" w:type="dxa"/>
            <w:shd w:val="clear" w:color="auto" w:fill="FFFFFF" w:themeFill="background1"/>
            <w:vAlign w:val="center"/>
            <w:hideMark/>
          </w:tcPr>
          <w:p w14:paraId="5DA64179"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16</w:t>
            </w:r>
          </w:p>
        </w:tc>
        <w:tc>
          <w:tcPr>
            <w:tcW w:w="3253" w:type="dxa"/>
            <w:shd w:val="clear" w:color="auto" w:fill="FFFFFF" w:themeFill="background1"/>
            <w:vAlign w:val="center"/>
            <w:hideMark/>
          </w:tcPr>
          <w:p w14:paraId="4E2AA589"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Šviestuvų korpusas, jo konstrukcija</w:t>
            </w:r>
          </w:p>
        </w:tc>
        <w:tc>
          <w:tcPr>
            <w:tcW w:w="5805" w:type="dxa"/>
            <w:shd w:val="clear" w:color="auto" w:fill="FFFFFF" w:themeFill="background1"/>
            <w:vAlign w:val="center"/>
            <w:hideMark/>
          </w:tcPr>
          <w:p w14:paraId="551D45CB"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Korpusas pagamintas iš lieto aliuminio, padengtas antikorozine danga, atsparus ultravioletiniams spinduliams, mechaniniams pažeidimams, nusidėvėjimui bei trinčiai. Optinė sistemos dalis atskirta nuo maitinimo šaltinio dalies sandaria pertvara. Šviestuvo korpuso viršuje turi būti NEMA 7 kontaktų standartinė jungtis šviestuvo valdikliui įmontuoti</w:t>
            </w:r>
          </w:p>
        </w:tc>
      </w:tr>
      <w:tr w:rsidR="008B0B9B" w:rsidRPr="00F978DA" w14:paraId="17E54E6E" w14:textId="77777777" w:rsidTr="00CE2B65">
        <w:tc>
          <w:tcPr>
            <w:tcW w:w="570" w:type="dxa"/>
            <w:shd w:val="clear" w:color="auto" w:fill="FFFFFF" w:themeFill="background1"/>
            <w:vAlign w:val="center"/>
            <w:hideMark/>
          </w:tcPr>
          <w:p w14:paraId="5532DA0E"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17</w:t>
            </w:r>
          </w:p>
        </w:tc>
        <w:tc>
          <w:tcPr>
            <w:tcW w:w="3253" w:type="dxa"/>
            <w:shd w:val="clear" w:color="auto" w:fill="FFFFFF" w:themeFill="background1"/>
            <w:vAlign w:val="center"/>
            <w:hideMark/>
          </w:tcPr>
          <w:p w14:paraId="1AE425FA"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 xml:space="preserve">Šviestuvų </w:t>
            </w:r>
            <w:proofErr w:type="spellStart"/>
            <w:r w:rsidRPr="00D37D9E">
              <w:rPr>
                <w:rFonts w:ascii="Times New Roman" w:hAnsi="Times New Roman" w:cs="Times New Roman"/>
              </w:rPr>
              <w:t>fotometriniai</w:t>
            </w:r>
            <w:proofErr w:type="spellEnd"/>
            <w:r w:rsidRPr="00D37D9E">
              <w:rPr>
                <w:rFonts w:ascii="Times New Roman" w:hAnsi="Times New Roman" w:cs="Times New Roman"/>
              </w:rPr>
              <w:t xml:space="preserve"> duomenys</w:t>
            </w:r>
          </w:p>
        </w:tc>
        <w:tc>
          <w:tcPr>
            <w:tcW w:w="5805" w:type="dxa"/>
            <w:shd w:val="clear" w:color="auto" w:fill="FFFFFF" w:themeFill="background1"/>
            <w:vAlign w:val="center"/>
            <w:hideMark/>
          </w:tcPr>
          <w:p w14:paraId="3D91A7F6" w14:textId="77777777" w:rsidR="008B0B9B" w:rsidRPr="00D37D9E" w:rsidRDefault="008B0B9B" w:rsidP="00CE2B65">
            <w:pPr>
              <w:spacing w:after="0" w:line="240" w:lineRule="auto"/>
              <w:rPr>
                <w:rFonts w:ascii="Times New Roman" w:hAnsi="Times New Roman" w:cs="Times New Roman"/>
              </w:rPr>
            </w:pPr>
            <w:proofErr w:type="spellStart"/>
            <w:r w:rsidRPr="00D37D9E">
              <w:rPr>
                <w:rFonts w:ascii="Times New Roman" w:hAnsi="Times New Roman" w:cs="Times New Roman"/>
              </w:rPr>
              <w:t>Fotometriniai</w:t>
            </w:r>
            <w:proofErr w:type="spellEnd"/>
            <w:r w:rsidRPr="00D37D9E">
              <w:rPr>
                <w:rFonts w:ascii="Times New Roman" w:hAnsi="Times New Roman" w:cs="Times New Roman"/>
              </w:rPr>
              <w:t xml:space="preserve"> duomenys </w:t>
            </w:r>
            <w:proofErr w:type="spellStart"/>
            <w:r w:rsidRPr="00D37D9E">
              <w:rPr>
                <w:rFonts w:ascii="Times New Roman" w:hAnsi="Times New Roman" w:cs="Times New Roman"/>
              </w:rPr>
              <w:t>DIALux</w:t>
            </w:r>
            <w:proofErr w:type="spellEnd"/>
            <w:r w:rsidRPr="00D37D9E">
              <w:rPr>
                <w:rFonts w:ascii="Times New Roman" w:hAnsi="Times New Roman" w:cs="Times New Roman"/>
              </w:rPr>
              <w:t xml:space="preserve">, </w:t>
            </w:r>
            <w:proofErr w:type="spellStart"/>
            <w:r w:rsidRPr="00D37D9E">
              <w:rPr>
                <w:rFonts w:ascii="Times New Roman" w:hAnsi="Times New Roman" w:cs="Times New Roman"/>
              </w:rPr>
              <w:t>DIALux</w:t>
            </w:r>
            <w:proofErr w:type="spellEnd"/>
            <w:r w:rsidRPr="00D37D9E">
              <w:rPr>
                <w:rFonts w:ascii="Times New Roman" w:hAnsi="Times New Roman" w:cs="Times New Roman"/>
              </w:rPr>
              <w:t xml:space="preserve"> </w:t>
            </w:r>
            <w:proofErr w:type="spellStart"/>
            <w:r w:rsidRPr="00D37D9E">
              <w:rPr>
                <w:rFonts w:ascii="Times New Roman" w:hAnsi="Times New Roman" w:cs="Times New Roman"/>
              </w:rPr>
              <w:t>evo</w:t>
            </w:r>
            <w:proofErr w:type="spellEnd"/>
            <w:r w:rsidRPr="00D37D9E">
              <w:rPr>
                <w:rFonts w:ascii="Times New Roman" w:hAnsi="Times New Roman" w:cs="Times New Roman"/>
              </w:rPr>
              <w:t xml:space="preserve"> ar kitomis apšvietimo projektavimo programomis skaičiavimai</w:t>
            </w:r>
          </w:p>
        </w:tc>
      </w:tr>
      <w:tr w:rsidR="008B0B9B" w:rsidRPr="00F978DA" w14:paraId="705EB58D" w14:textId="77777777" w:rsidTr="00CE2B65">
        <w:tc>
          <w:tcPr>
            <w:tcW w:w="570" w:type="dxa"/>
            <w:shd w:val="clear" w:color="auto" w:fill="FFFFFF" w:themeFill="background1"/>
            <w:vAlign w:val="center"/>
            <w:hideMark/>
          </w:tcPr>
          <w:p w14:paraId="52FE7F11"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18</w:t>
            </w:r>
          </w:p>
        </w:tc>
        <w:tc>
          <w:tcPr>
            <w:tcW w:w="3253" w:type="dxa"/>
            <w:shd w:val="clear" w:color="auto" w:fill="FFFFFF" w:themeFill="background1"/>
            <w:vAlign w:val="center"/>
            <w:hideMark/>
          </w:tcPr>
          <w:p w14:paraId="085D965B"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Techninis aptarnavimas</w:t>
            </w:r>
          </w:p>
        </w:tc>
        <w:tc>
          <w:tcPr>
            <w:tcW w:w="5805" w:type="dxa"/>
            <w:shd w:val="clear" w:color="auto" w:fill="FFFFFF" w:themeFill="background1"/>
            <w:vAlign w:val="center"/>
            <w:hideMark/>
          </w:tcPr>
          <w:p w14:paraId="095DD91C"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Vykdant aptarnavimo darbus maitinimo šaltinio dalis, atidaroma ir uždaroma be įrankių, nenuimant šviestuvo nuo atramos ar gembės ir nekeičiant šviestuvo padėties</w:t>
            </w:r>
          </w:p>
        </w:tc>
      </w:tr>
      <w:tr w:rsidR="008B0B9B" w:rsidRPr="00F978DA" w14:paraId="4C59F8C8" w14:textId="77777777" w:rsidTr="00CE2B65">
        <w:tc>
          <w:tcPr>
            <w:tcW w:w="570" w:type="dxa"/>
            <w:shd w:val="clear" w:color="auto" w:fill="FFFFFF" w:themeFill="background1"/>
            <w:vAlign w:val="center"/>
            <w:hideMark/>
          </w:tcPr>
          <w:p w14:paraId="7C67CCC4"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19</w:t>
            </w:r>
          </w:p>
        </w:tc>
        <w:tc>
          <w:tcPr>
            <w:tcW w:w="3253" w:type="dxa"/>
            <w:shd w:val="clear" w:color="auto" w:fill="FFFFFF" w:themeFill="background1"/>
            <w:vAlign w:val="center"/>
            <w:hideMark/>
          </w:tcPr>
          <w:p w14:paraId="352786CC"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Šviestuvų registracija</w:t>
            </w:r>
          </w:p>
        </w:tc>
        <w:tc>
          <w:tcPr>
            <w:tcW w:w="5805" w:type="dxa"/>
            <w:shd w:val="clear" w:color="auto" w:fill="FFFFFF" w:themeFill="background1"/>
            <w:vAlign w:val="center"/>
            <w:hideMark/>
          </w:tcPr>
          <w:p w14:paraId="486B02DF"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Elektroninė šviestuvų registracija naudojant QR kodą, kurio pagalba pateikiami pagrindiniai parametrai. Kodas turi būti nuskaitomas bet kuriuo mobiliuoju įrenginiu su QR kodo nuskaitymo programa. Ant šviestuvų korpuso privalo būti QR ženklas</w:t>
            </w:r>
          </w:p>
        </w:tc>
      </w:tr>
      <w:tr w:rsidR="008B0B9B" w:rsidRPr="00F978DA" w14:paraId="2DB6628F" w14:textId="77777777" w:rsidTr="00CE2B65">
        <w:tc>
          <w:tcPr>
            <w:tcW w:w="570" w:type="dxa"/>
            <w:shd w:val="clear" w:color="auto" w:fill="FFFFFF" w:themeFill="background1"/>
            <w:vAlign w:val="center"/>
            <w:hideMark/>
          </w:tcPr>
          <w:p w14:paraId="32A9ED58"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20</w:t>
            </w:r>
          </w:p>
        </w:tc>
        <w:tc>
          <w:tcPr>
            <w:tcW w:w="3253" w:type="dxa"/>
            <w:shd w:val="clear" w:color="auto" w:fill="FFFFFF" w:themeFill="background1"/>
            <w:vAlign w:val="center"/>
            <w:hideMark/>
          </w:tcPr>
          <w:p w14:paraId="3C0316E5"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Šviestuvų maitinimo šaltinis, bendrieji reikalavimai, funkcijos</w:t>
            </w:r>
          </w:p>
        </w:tc>
        <w:tc>
          <w:tcPr>
            <w:tcW w:w="5805" w:type="dxa"/>
            <w:shd w:val="clear" w:color="auto" w:fill="FFFFFF" w:themeFill="background1"/>
            <w:vAlign w:val="center"/>
            <w:hideMark/>
          </w:tcPr>
          <w:p w14:paraId="5D92256F"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1. Skirtas LED šviestuvams išorės apšvietimui;</w:t>
            </w:r>
          </w:p>
          <w:p w14:paraId="4AB2EFC9"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2. Privaloma apsauga nuo trumpojo sujungimo, perkaitimo, perkrovos ir apkrovos dingimo;</w:t>
            </w:r>
          </w:p>
          <w:p w14:paraId="4DA5D167"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3. Įtampa 230 V / 50 Hz;</w:t>
            </w:r>
          </w:p>
          <w:p w14:paraId="6D5F3F05"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4. Šviesos srauto kompensavimas (CLO);</w:t>
            </w:r>
          </w:p>
          <w:p w14:paraId="7A01A484"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5. Apsaugos klasė ne mažiau IP20;</w:t>
            </w:r>
          </w:p>
          <w:p w14:paraId="2C1145FA"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6. DALI (pagal protokolą IEC 62386-102)</w:t>
            </w:r>
          </w:p>
        </w:tc>
      </w:tr>
      <w:tr w:rsidR="008B0B9B" w:rsidRPr="00F978DA" w14:paraId="04AF211A" w14:textId="77777777" w:rsidTr="00CE2B65">
        <w:tc>
          <w:tcPr>
            <w:tcW w:w="570" w:type="dxa"/>
            <w:shd w:val="clear" w:color="auto" w:fill="FFFFFF" w:themeFill="background1"/>
            <w:vAlign w:val="center"/>
            <w:hideMark/>
          </w:tcPr>
          <w:p w14:paraId="48EFE084"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21</w:t>
            </w:r>
          </w:p>
        </w:tc>
        <w:tc>
          <w:tcPr>
            <w:tcW w:w="3253" w:type="dxa"/>
            <w:shd w:val="clear" w:color="auto" w:fill="FFFFFF" w:themeFill="background1"/>
            <w:vAlign w:val="center"/>
            <w:hideMark/>
          </w:tcPr>
          <w:p w14:paraId="3584F641"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CE ženklinimas</w:t>
            </w:r>
          </w:p>
        </w:tc>
        <w:tc>
          <w:tcPr>
            <w:tcW w:w="5805" w:type="dxa"/>
            <w:shd w:val="clear" w:color="auto" w:fill="FFFFFF" w:themeFill="background1"/>
            <w:vAlign w:val="center"/>
            <w:hideMark/>
          </w:tcPr>
          <w:p w14:paraId="48E7EE55" w14:textId="77777777" w:rsidR="008B0B9B" w:rsidRPr="00D37D9E" w:rsidRDefault="008B0B9B" w:rsidP="00CE2B65">
            <w:pPr>
              <w:spacing w:after="0" w:line="240" w:lineRule="auto"/>
              <w:rPr>
                <w:rFonts w:ascii="Times New Roman" w:hAnsi="Times New Roman" w:cs="Times New Roman"/>
              </w:rPr>
            </w:pPr>
            <w:r w:rsidRPr="00D37D9E">
              <w:rPr>
                <w:rFonts w:ascii="Times New Roman" w:hAnsi="Times New Roman" w:cs="Times New Roman"/>
              </w:rPr>
              <w:t>Šviestuvai turi turėti CE ženklinimą</w:t>
            </w:r>
          </w:p>
        </w:tc>
      </w:tr>
    </w:tbl>
    <w:p w14:paraId="301CD3B1" w14:textId="77777777" w:rsidR="008B0B9B" w:rsidRPr="00D37D9E" w:rsidRDefault="008B0B9B" w:rsidP="00CE2B65">
      <w:pPr>
        <w:spacing w:after="0" w:line="360" w:lineRule="auto"/>
        <w:rPr>
          <w:rFonts w:ascii="Times New Roman" w:hAnsi="Times New Roman" w:cs="Times New Roman"/>
        </w:rPr>
      </w:pPr>
    </w:p>
    <w:p w14:paraId="25515740" w14:textId="28787238" w:rsidR="00876445" w:rsidRPr="00D37D9E" w:rsidRDefault="00FC1D98" w:rsidP="00876445">
      <w:pPr>
        <w:spacing w:after="0" w:line="240" w:lineRule="auto"/>
        <w:ind w:left="283" w:hanging="425"/>
        <w:jc w:val="both"/>
        <w:rPr>
          <w:rFonts w:ascii="Times New Roman" w:hAnsi="Times New Roman" w:cs="Times New Roman"/>
        </w:rPr>
      </w:pPr>
      <w:r w:rsidRPr="00D37D9E">
        <w:rPr>
          <w:rFonts w:ascii="Times New Roman" w:hAnsi="Times New Roman" w:cs="Times New Roman"/>
        </w:rPr>
        <w:t>1</w:t>
      </w:r>
      <w:r w:rsidR="00D03ED1" w:rsidRPr="00D37D9E">
        <w:rPr>
          <w:rFonts w:ascii="Times New Roman" w:hAnsi="Times New Roman" w:cs="Times New Roman"/>
        </w:rPr>
        <w:t>3</w:t>
      </w:r>
      <w:r w:rsidR="00301ACC" w:rsidRPr="00D37D9E">
        <w:rPr>
          <w:rFonts w:ascii="Times New Roman" w:hAnsi="Times New Roman" w:cs="Times New Roman"/>
        </w:rPr>
        <w:t>.</w:t>
      </w:r>
      <w:r w:rsidR="00CE2B65">
        <w:rPr>
          <w:rFonts w:ascii="Times New Roman" w:hAnsi="Times New Roman" w:cs="Times New Roman"/>
        </w:rPr>
        <w:tab/>
      </w:r>
      <w:r w:rsidR="00301ACC" w:rsidRPr="00D37D9E">
        <w:rPr>
          <w:rFonts w:ascii="Times New Roman" w:hAnsi="Times New Roman" w:cs="Times New Roman"/>
        </w:rPr>
        <w:t>Visi pateikti reikalavimai turi būti laikomi minimaliais reikalavimais. Ten, kur nurodytos tikslios reikšmės, reiškia, kad tai yra minimalios reikšmės (arba maksimalios reikšmės, priklausomai nuo konteksto – siūloma įranga turi atitikti reikalaujamą reikšmę arba būti geresnė). Jeigu tam tikro lygio įrangos neįmanoma pateikti, turi būti siūloma aukštesnio lygio įranga.</w:t>
      </w:r>
    </w:p>
    <w:sectPr w:rsidR="00876445" w:rsidRPr="00D37D9E">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B6C20" w14:textId="77777777" w:rsidR="0012125C" w:rsidRPr="00AD14AF" w:rsidRDefault="0012125C" w:rsidP="002D1683">
      <w:pPr>
        <w:spacing w:after="0" w:line="240" w:lineRule="auto"/>
      </w:pPr>
      <w:r w:rsidRPr="00AD14AF">
        <w:separator/>
      </w:r>
    </w:p>
  </w:endnote>
  <w:endnote w:type="continuationSeparator" w:id="0">
    <w:p w14:paraId="08905E9F" w14:textId="77777777" w:rsidR="0012125C" w:rsidRPr="00AD14AF" w:rsidRDefault="0012125C" w:rsidP="002D1683">
      <w:pPr>
        <w:spacing w:after="0" w:line="240" w:lineRule="auto"/>
      </w:pPr>
      <w:r w:rsidRPr="00AD14A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67D2D" w14:textId="77777777" w:rsidR="0012125C" w:rsidRPr="00AD14AF" w:rsidRDefault="0012125C" w:rsidP="002D1683">
      <w:pPr>
        <w:spacing w:after="0" w:line="240" w:lineRule="auto"/>
      </w:pPr>
      <w:r w:rsidRPr="00AD14AF">
        <w:separator/>
      </w:r>
    </w:p>
  </w:footnote>
  <w:footnote w:type="continuationSeparator" w:id="0">
    <w:p w14:paraId="5184BEB1" w14:textId="77777777" w:rsidR="0012125C" w:rsidRPr="00AD14AF" w:rsidRDefault="0012125C" w:rsidP="002D1683">
      <w:pPr>
        <w:spacing w:after="0" w:line="240" w:lineRule="auto"/>
      </w:pPr>
      <w:r w:rsidRPr="00AD14A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518CA" w14:textId="26462458" w:rsidR="00E41A43" w:rsidRPr="00CE2B65" w:rsidRDefault="001825B6" w:rsidP="00CE2B65">
    <w:pPr>
      <w:spacing w:before="120" w:after="120" w:line="257" w:lineRule="auto"/>
      <w:jc w:val="right"/>
      <w:rPr>
        <w:rFonts w:ascii="Times New Roman" w:hAnsi="Times New Roman" w:cs="Times New Roman"/>
        <w:bCs/>
      </w:rPr>
    </w:pPr>
    <w:r w:rsidRPr="00CE2B65">
      <w:rPr>
        <w:rFonts w:ascii="Times New Roman" w:eastAsia="Times New Roman" w:hAnsi="Times New Roman" w:cs="Times New Roman"/>
        <w:bCs/>
      </w:rPr>
      <w:t>Sąlygų 2 priedo Specifikacijų 2.7 priedėlis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615B5"/>
    <w:multiLevelType w:val="hybridMultilevel"/>
    <w:tmpl w:val="0538AD7A"/>
    <w:lvl w:ilvl="0" w:tplc="C51A2228">
      <w:start w:val="1"/>
      <w:numFmt w:val="decimal"/>
      <w:lvlText w:val="%1."/>
      <w:lvlJc w:val="left"/>
      <w:pPr>
        <w:ind w:left="1440" w:hanging="360"/>
      </w:pPr>
    </w:lvl>
    <w:lvl w:ilvl="1" w:tplc="D6425DCC">
      <w:start w:val="1"/>
      <w:numFmt w:val="decimal"/>
      <w:lvlText w:val="%2."/>
      <w:lvlJc w:val="left"/>
      <w:pPr>
        <w:ind w:left="1440" w:hanging="360"/>
      </w:pPr>
    </w:lvl>
    <w:lvl w:ilvl="2" w:tplc="C55A8B1C">
      <w:start w:val="1"/>
      <w:numFmt w:val="decimal"/>
      <w:lvlText w:val="%3."/>
      <w:lvlJc w:val="left"/>
      <w:pPr>
        <w:ind w:left="1440" w:hanging="360"/>
      </w:pPr>
    </w:lvl>
    <w:lvl w:ilvl="3" w:tplc="448C1ED4">
      <w:start w:val="1"/>
      <w:numFmt w:val="decimal"/>
      <w:lvlText w:val="%4."/>
      <w:lvlJc w:val="left"/>
      <w:pPr>
        <w:ind w:left="1440" w:hanging="360"/>
      </w:pPr>
    </w:lvl>
    <w:lvl w:ilvl="4" w:tplc="2664256C">
      <w:start w:val="1"/>
      <w:numFmt w:val="decimal"/>
      <w:lvlText w:val="%5."/>
      <w:lvlJc w:val="left"/>
      <w:pPr>
        <w:ind w:left="1440" w:hanging="360"/>
      </w:pPr>
    </w:lvl>
    <w:lvl w:ilvl="5" w:tplc="F380F7D8">
      <w:start w:val="1"/>
      <w:numFmt w:val="decimal"/>
      <w:lvlText w:val="%6."/>
      <w:lvlJc w:val="left"/>
      <w:pPr>
        <w:ind w:left="1440" w:hanging="360"/>
      </w:pPr>
    </w:lvl>
    <w:lvl w:ilvl="6" w:tplc="C330A9D6">
      <w:start w:val="1"/>
      <w:numFmt w:val="decimal"/>
      <w:lvlText w:val="%7."/>
      <w:lvlJc w:val="left"/>
      <w:pPr>
        <w:ind w:left="1440" w:hanging="360"/>
      </w:pPr>
    </w:lvl>
    <w:lvl w:ilvl="7" w:tplc="E222E2C2">
      <w:start w:val="1"/>
      <w:numFmt w:val="decimal"/>
      <w:lvlText w:val="%8."/>
      <w:lvlJc w:val="left"/>
      <w:pPr>
        <w:ind w:left="1440" w:hanging="360"/>
      </w:pPr>
    </w:lvl>
    <w:lvl w:ilvl="8" w:tplc="D388A742">
      <w:start w:val="1"/>
      <w:numFmt w:val="decimal"/>
      <w:lvlText w:val="%9."/>
      <w:lvlJc w:val="left"/>
      <w:pPr>
        <w:ind w:left="1440" w:hanging="360"/>
      </w:pPr>
    </w:lvl>
  </w:abstractNum>
  <w:abstractNum w:abstractNumId="1" w15:restartNumberingAfterBreak="0">
    <w:nsid w:val="03EC2199"/>
    <w:multiLevelType w:val="hybridMultilevel"/>
    <w:tmpl w:val="133ADF7C"/>
    <w:lvl w:ilvl="0" w:tplc="8EEA2E86">
      <w:start w:val="1"/>
      <w:numFmt w:val="upperRoman"/>
      <w:lvlText w:val="%1."/>
      <w:lvlJc w:val="left"/>
      <w:pPr>
        <w:ind w:left="1080" w:hanging="72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152F2D"/>
    <w:multiLevelType w:val="hybridMultilevel"/>
    <w:tmpl w:val="3176E838"/>
    <w:lvl w:ilvl="0" w:tplc="6498A784">
      <w:start w:val="1"/>
      <w:numFmt w:val="decimal"/>
      <w:lvlText w:val="%1."/>
      <w:lvlJc w:val="left"/>
      <w:pPr>
        <w:ind w:left="1020" w:hanging="360"/>
      </w:pPr>
    </w:lvl>
    <w:lvl w:ilvl="1" w:tplc="DE34F48A">
      <w:start w:val="1"/>
      <w:numFmt w:val="decimal"/>
      <w:lvlText w:val="%2."/>
      <w:lvlJc w:val="left"/>
      <w:pPr>
        <w:ind w:left="1020" w:hanging="360"/>
      </w:pPr>
    </w:lvl>
    <w:lvl w:ilvl="2" w:tplc="D890CE88">
      <w:start w:val="1"/>
      <w:numFmt w:val="decimal"/>
      <w:lvlText w:val="%3."/>
      <w:lvlJc w:val="left"/>
      <w:pPr>
        <w:ind w:left="1020" w:hanging="360"/>
      </w:pPr>
    </w:lvl>
    <w:lvl w:ilvl="3" w:tplc="E2AA3D0E">
      <w:start w:val="1"/>
      <w:numFmt w:val="decimal"/>
      <w:lvlText w:val="%4."/>
      <w:lvlJc w:val="left"/>
      <w:pPr>
        <w:ind w:left="1020" w:hanging="360"/>
      </w:pPr>
    </w:lvl>
    <w:lvl w:ilvl="4" w:tplc="B164C47A">
      <w:start w:val="1"/>
      <w:numFmt w:val="decimal"/>
      <w:lvlText w:val="%5."/>
      <w:lvlJc w:val="left"/>
      <w:pPr>
        <w:ind w:left="1020" w:hanging="360"/>
      </w:pPr>
    </w:lvl>
    <w:lvl w:ilvl="5" w:tplc="F1780956">
      <w:start w:val="1"/>
      <w:numFmt w:val="decimal"/>
      <w:lvlText w:val="%6."/>
      <w:lvlJc w:val="left"/>
      <w:pPr>
        <w:ind w:left="1020" w:hanging="360"/>
      </w:pPr>
    </w:lvl>
    <w:lvl w:ilvl="6" w:tplc="7D2681AA">
      <w:start w:val="1"/>
      <w:numFmt w:val="decimal"/>
      <w:lvlText w:val="%7."/>
      <w:lvlJc w:val="left"/>
      <w:pPr>
        <w:ind w:left="1020" w:hanging="360"/>
      </w:pPr>
    </w:lvl>
    <w:lvl w:ilvl="7" w:tplc="D3285F8E">
      <w:start w:val="1"/>
      <w:numFmt w:val="decimal"/>
      <w:lvlText w:val="%8."/>
      <w:lvlJc w:val="left"/>
      <w:pPr>
        <w:ind w:left="1020" w:hanging="360"/>
      </w:pPr>
    </w:lvl>
    <w:lvl w:ilvl="8" w:tplc="44EA11D4">
      <w:start w:val="1"/>
      <w:numFmt w:val="decimal"/>
      <w:lvlText w:val="%9."/>
      <w:lvlJc w:val="left"/>
      <w:pPr>
        <w:ind w:left="1020" w:hanging="360"/>
      </w:pPr>
    </w:lvl>
  </w:abstractNum>
  <w:abstractNum w:abstractNumId="3" w15:restartNumberingAfterBreak="0">
    <w:nsid w:val="42272149"/>
    <w:multiLevelType w:val="hybridMultilevel"/>
    <w:tmpl w:val="4BF6A89E"/>
    <w:lvl w:ilvl="0" w:tplc="575E34CE">
      <w:start w:val="1"/>
      <w:numFmt w:val="decimal"/>
      <w:lvlText w:val="%1."/>
      <w:lvlJc w:val="left"/>
      <w:pPr>
        <w:ind w:left="1020" w:hanging="360"/>
      </w:pPr>
    </w:lvl>
    <w:lvl w:ilvl="1" w:tplc="2332AB10">
      <w:start w:val="1"/>
      <w:numFmt w:val="decimal"/>
      <w:lvlText w:val="%2."/>
      <w:lvlJc w:val="left"/>
      <w:pPr>
        <w:ind w:left="1020" w:hanging="360"/>
      </w:pPr>
    </w:lvl>
    <w:lvl w:ilvl="2" w:tplc="2F727C54">
      <w:start w:val="1"/>
      <w:numFmt w:val="decimal"/>
      <w:lvlText w:val="%3."/>
      <w:lvlJc w:val="left"/>
      <w:pPr>
        <w:ind w:left="1020" w:hanging="360"/>
      </w:pPr>
    </w:lvl>
    <w:lvl w:ilvl="3" w:tplc="2506E344">
      <w:start w:val="1"/>
      <w:numFmt w:val="decimal"/>
      <w:lvlText w:val="%4."/>
      <w:lvlJc w:val="left"/>
      <w:pPr>
        <w:ind w:left="1020" w:hanging="360"/>
      </w:pPr>
    </w:lvl>
    <w:lvl w:ilvl="4" w:tplc="396E96CA">
      <w:start w:val="1"/>
      <w:numFmt w:val="decimal"/>
      <w:lvlText w:val="%5."/>
      <w:lvlJc w:val="left"/>
      <w:pPr>
        <w:ind w:left="1020" w:hanging="360"/>
      </w:pPr>
    </w:lvl>
    <w:lvl w:ilvl="5" w:tplc="71A6611A">
      <w:start w:val="1"/>
      <w:numFmt w:val="decimal"/>
      <w:lvlText w:val="%6."/>
      <w:lvlJc w:val="left"/>
      <w:pPr>
        <w:ind w:left="1020" w:hanging="360"/>
      </w:pPr>
    </w:lvl>
    <w:lvl w:ilvl="6" w:tplc="BD80532A">
      <w:start w:val="1"/>
      <w:numFmt w:val="decimal"/>
      <w:lvlText w:val="%7."/>
      <w:lvlJc w:val="left"/>
      <w:pPr>
        <w:ind w:left="1020" w:hanging="360"/>
      </w:pPr>
    </w:lvl>
    <w:lvl w:ilvl="7" w:tplc="FD9E60C2">
      <w:start w:val="1"/>
      <w:numFmt w:val="decimal"/>
      <w:lvlText w:val="%8."/>
      <w:lvlJc w:val="left"/>
      <w:pPr>
        <w:ind w:left="1020" w:hanging="360"/>
      </w:pPr>
    </w:lvl>
    <w:lvl w:ilvl="8" w:tplc="57D27670">
      <w:start w:val="1"/>
      <w:numFmt w:val="decimal"/>
      <w:lvlText w:val="%9."/>
      <w:lvlJc w:val="left"/>
      <w:pPr>
        <w:ind w:left="1020" w:hanging="360"/>
      </w:pPr>
    </w:lvl>
  </w:abstractNum>
  <w:abstractNum w:abstractNumId="4" w15:restartNumberingAfterBreak="0">
    <w:nsid w:val="7AB70279"/>
    <w:multiLevelType w:val="hybridMultilevel"/>
    <w:tmpl w:val="F49232B8"/>
    <w:lvl w:ilvl="0" w:tplc="1E1EE970">
      <w:start w:val="1"/>
      <w:numFmt w:val="decimal"/>
      <w:lvlText w:val="%1."/>
      <w:lvlJc w:val="left"/>
      <w:pPr>
        <w:ind w:left="1020" w:hanging="360"/>
      </w:pPr>
    </w:lvl>
    <w:lvl w:ilvl="1" w:tplc="F05CA44E">
      <w:start w:val="1"/>
      <w:numFmt w:val="decimal"/>
      <w:lvlText w:val="%2."/>
      <w:lvlJc w:val="left"/>
      <w:pPr>
        <w:ind w:left="1020" w:hanging="360"/>
      </w:pPr>
    </w:lvl>
    <w:lvl w:ilvl="2" w:tplc="DAC8D530">
      <w:start w:val="1"/>
      <w:numFmt w:val="decimal"/>
      <w:lvlText w:val="%3."/>
      <w:lvlJc w:val="left"/>
      <w:pPr>
        <w:ind w:left="1020" w:hanging="360"/>
      </w:pPr>
    </w:lvl>
    <w:lvl w:ilvl="3" w:tplc="504830F2">
      <w:start w:val="1"/>
      <w:numFmt w:val="decimal"/>
      <w:lvlText w:val="%4."/>
      <w:lvlJc w:val="left"/>
      <w:pPr>
        <w:ind w:left="1020" w:hanging="360"/>
      </w:pPr>
    </w:lvl>
    <w:lvl w:ilvl="4" w:tplc="FA08C618">
      <w:start w:val="1"/>
      <w:numFmt w:val="decimal"/>
      <w:lvlText w:val="%5."/>
      <w:lvlJc w:val="left"/>
      <w:pPr>
        <w:ind w:left="1020" w:hanging="360"/>
      </w:pPr>
    </w:lvl>
    <w:lvl w:ilvl="5" w:tplc="2B90BDF2">
      <w:start w:val="1"/>
      <w:numFmt w:val="decimal"/>
      <w:lvlText w:val="%6."/>
      <w:lvlJc w:val="left"/>
      <w:pPr>
        <w:ind w:left="1020" w:hanging="360"/>
      </w:pPr>
    </w:lvl>
    <w:lvl w:ilvl="6" w:tplc="A78C27B0">
      <w:start w:val="1"/>
      <w:numFmt w:val="decimal"/>
      <w:lvlText w:val="%7."/>
      <w:lvlJc w:val="left"/>
      <w:pPr>
        <w:ind w:left="1020" w:hanging="360"/>
      </w:pPr>
    </w:lvl>
    <w:lvl w:ilvl="7" w:tplc="04267B04">
      <w:start w:val="1"/>
      <w:numFmt w:val="decimal"/>
      <w:lvlText w:val="%8."/>
      <w:lvlJc w:val="left"/>
      <w:pPr>
        <w:ind w:left="1020" w:hanging="360"/>
      </w:pPr>
    </w:lvl>
    <w:lvl w:ilvl="8" w:tplc="D3F4B30A">
      <w:start w:val="1"/>
      <w:numFmt w:val="decimal"/>
      <w:lvlText w:val="%9."/>
      <w:lvlJc w:val="left"/>
      <w:pPr>
        <w:ind w:left="1020" w:hanging="360"/>
      </w:pPr>
    </w:lvl>
  </w:abstractNum>
  <w:num w:numId="1" w16cid:durableId="648438905">
    <w:abstractNumId w:val="2"/>
  </w:num>
  <w:num w:numId="2" w16cid:durableId="426121933">
    <w:abstractNumId w:val="4"/>
  </w:num>
  <w:num w:numId="3" w16cid:durableId="512766318">
    <w:abstractNumId w:val="3"/>
  </w:num>
  <w:num w:numId="4" w16cid:durableId="192036335">
    <w:abstractNumId w:val="0"/>
  </w:num>
  <w:num w:numId="5" w16cid:durableId="18361410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471"/>
    <w:rsid w:val="00020212"/>
    <w:rsid w:val="000213C2"/>
    <w:rsid w:val="00021928"/>
    <w:rsid w:val="00022BE9"/>
    <w:rsid w:val="000376C4"/>
    <w:rsid w:val="00052C41"/>
    <w:rsid w:val="00066E62"/>
    <w:rsid w:val="000759B8"/>
    <w:rsid w:val="00091298"/>
    <w:rsid w:val="00095D37"/>
    <w:rsid w:val="000961A7"/>
    <w:rsid w:val="000A7520"/>
    <w:rsid w:val="000D526D"/>
    <w:rsid w:val="000D78BC"/>
    <w:rsid w:val="000E3CEC"/>
    <w:rsid w:val="0012125C"/>
    <w:rsid w:val="0012424B"/>
    <w:rsid w:val="00130389"/>
    <w:rsid w:val="001310BE"/>
    <w:rsid w:val="00143C09"/>
    <w:rsid w:val="00170DED"/>
    <w:rsid w:val="00172A02"/>
    <w:rsid w:val="0018136C"/>
    <w:rsid w:val="001825B6"/>
    <w:rsid w:val="00182FC6"/>
    <w:rsid w:val="00184B68"/>
    <w:rsid w:val="001853D6"/>
    <w:rsid w:val="00191914"/>
    <w:rsid w:val="001B3547"/>
    <w:rsid w:val="001B7279"/>
    <w:rsid w:val="001C3162"/>
    <w:rsid w:val="001C583B"/>
    <w:rsid w:val="001C65AE"/>
    <w:rsid w:val="001C7152"/>
    <w:rsid w:val="001D5A03"/>
    <w:rsid w:val="001E202E"/>
    <w:rsid w:val="001F5B35"/>
    <w:rsid w:val="002068A6"/>
    <w:rsid w:val="0022096A"/>
    <w:rsid w:val="002246C8"/>
    <w:rsid w:val="0024087D"/>
    <w:rsid w:val="002421B8"/>
    <w:rsid w:val="00245548"/>
    <w:rsid w:val="00245C64"/>
    <w:rsid w:val="002518AB"/>
    <w:rsid w:val="0026600C"/>
    <w:rsid w:val="00275002"/>
    <w:rsid w:val="002753DB"/>
    <w:rsid w:val="00293F03"/>
    <w:rsid w:val="00295FBB"/>
    <w:rsid w:val="002B2225"/>
    <w:rsid w:val="002B2F77"/>
    <w:rsid w:val="002C6F93"/>
    <w:rsid w:val="002D1683"/>
    <w:rsid w:val="002D2DA1"/>
    <w:rsid w:val="002E0165"/>
    <w:rsid w:val="002F5B7D"/>
    <w:rsid w:val="0030122B"/>
    <w:rsid w:val="00301ACC"/>
    <w:rsid w:val="00302A4E"/>
    <w:rsid w:val="00310EF2"/>
    <w:rsid w:val="00324887"/>
    <w:rsid w:val="003360DC"/>
    <w:rsid w:val="003445DB"/>
    <w:rsid w:val="00344625"/>
    <w:rsid w:val="00347A37"/>
    <w:rsid w:val="003507EE"/>
    <w:rsid w:val="00351EE7"/>
    <w:rsid w:val="003531E6"/>
    <w:rsid w:val="00360090"/>
    <w:rsid w:val="0037038E"/>
    <w:rsid w:val="00381C8F"/>
    <w:rsid w:val="0038698A"/>
    <w:rsid w:val="003A19ED"/>
    <w:rsid w:val="003A6ED1"/>
    <w:rsid w:val="003C4814"/>
    <w:rsid w:val="003D5FB8"/>
    <w:rsid w:val="003E4576"/>
    <w:rsid w:val="003F18D9"/>
    <w:rsid w:val="00404503"/>
    <w:rsid w:val="00406BB9"/>
    <w:rsid w:val="004349BC"/>
    <w:rsid w:val="00442573"/>
    <w:rsid w:val="0044440D"/>
    <w:rsid w:val="00447DFA"/>
    <w:rsid w:val="0045017F"/>
    <w:rsid w:val="004600CD"/>
    <w:rsid w:val="00463903"/>
    <w:rsid w:val="00465F0B"/>
    <w:rsid w:val="0046668F"/>
    <w:rsid w:val="00476325"/>
    <w:rsid w:val="00485089"/>
    <w:rsid w:val="00492D8F"/>
    <w:rsid w:val="004958FB"/>
    <w:rsid w:val="004B16B5"/>
    <w:rsid w:val="004B1AD9"/>
    <w:rsid w:val="004B3780"/>
    <w:rsid w:val="004C6DEC"/>
    <w:rsid w:val="004D12E1"/>
    <w:rsid w:val="004D2CD4"/>
    <w:rsid w:val="004F051B"/>
    <w:rsid w:val="004F57A0"/>
    <w:rsid w:val="004F60C4"/>
    <w:rsid w:val="00502814"/>
    <w:rsid w:val="005033DE"/>
    <w:rsid w:val="0050634E"/>
    <w:rsid w:val="00516576"/>
    <w:rsid w:val="005250A2"/>
    <w:rsid w:val="00541C15"/>
    <w:rsid w:val="00542053"/>
    <w:rsid w:val="005425A1"/>
    <w:rsid w:val="00546329"/>
    <w:rsid w:val="00554C70"/>
    <w:rsid w:val="00554DB9"/>
    <w:rsid w:val="00562D68"/>
    <w:rsid w:val="00562F5E"/>
    <w:rsid w:val="00565AB0"/>
    <w:rsid w:val="0057621A"/>
    <w:rsid w:val="0058651E"/>
    <w:rsid w:val="005967B5"/>
    <w:rsid w:val="0059751B"/>
    <w:rsid w:val="005A45DA"/>
    <w:rsid w:val="005B7892"/>
    <w:rsid w:val="005D0487"/>
    <w:rsid w:val="005E000E"/>
    <w:rsid w:val="005F25C3"/>
    <w:rsid w:val="005F41FB"/>
    <w:rsid w:val="005F7045"/>
    <w:rsid w:val="005F78F6"/>
    <w:rsid w:val="006016AB"/>
    <w:rsid w:val="006051DE"/>
    <w:rsid w:val="006170DA"/>
    <w:rsid w:val="0062102A"/>
    <w:rsid w:val="0063417B"/>
    <w:rsid w:val="0063420C"/>
    <w:rsid w:val="00655375"/>
    <w:rsid w:val="006602B1"/>
    <w:rsid w:val="00670ED6"/>
    <w:rsid w:val="006757B4"/>
    <w:rsid w:val="00685C73"/>
    <w:rsid w:val="0068769C"/>
    <w:rsid w:val="00692778"/>
    <w:rsid w:val="0069549D"/>
    <w:rsid w:val="00697EC8"/>
    <w:rsid w:val="006C308A"/>
    <w:rsid w:val="00711816"/>
    <w:rsid w:val="00721CD6"/>
    <w:rsid w:val="007239BE"/>
    <w:rsid w:val="007446F4"/>
    <w:rsid w:val="00746444"/>
    <w:rsid w:val="00760926"/>
    <w:rsid w:val="00772F1A"/>
    <w:rsid w:val="0078472E"/>
    <w:rsid w:val="0079297A"/>
    <w:rsid w:val="007A750B"/>
    <w:rsid w:val="007B1CAD"/>
    <w:rsid w:val="007D0913"/>
    <w:rsid w:val="007D1FCA"/>
    <w:rsid w:val="007E45DB"/>
    <w:rsid w:val="007E4EB5"/>
    <w:rsid w:val="008055FB"/>
    <w:rsid w:val="008253F7"/>
    <w:rsid w:val="00826E35"/>
    <w:rsid w:val="008302A7"/>
    <w:rsid w:val="00854274"/>
    <w:rsid w:val="00860B84"/>
    <w:rsid w:val="00867A50"/>
    <w:rsid w:val="00876445"/>
    <w:rsid w:val="008B0B9B"/>
    <w:rsid w:val="008B5A9D"/>
    <w:rsid w:val="008C3925"/>
    <w:rsid w:val="008D010A"/>
    <w:rsid w:val="008D0355"/>
    <w:rsid w:val="008E484D"/>
    <w:rsid w:val="008F7E60"/>
    <w:rsid w:val="00910C1E"/>
    <w:rsid w:val="009127C0"/>
    <w:rsid w:val="0093691A"/>
    <w:rsid w:val="00936E8F"/>
    <w:rsid w:val="00941F62"/>
    <w:rsid w:val="009469AE"/>
    <w:rsid w:val="00965E68"/>
    <w:rsid w:val="00973962"/>
    <w:rsid w:val="00984BCB"/>
    <w:rsid w:val="00996C3E"/>
    <w:rsid w:val="009A2981"/>
    <w:rsid w:val="009C47EF"/>
    <w:rsid w:val="009E0F85"/>
    <w:rsid w:val="009E1052"/>
    <w:rsid w:val="009E4BA7"/>
    <w:rsid w:val="009F239E"/>
    <w:rsid w:val="00A064B2"/>
    <w:rsid w:val="00A0654E"/>
    <w:rsid w:val="00A22F22"/>
    <w:rsid w:val="00A37B30"/>
    <w:rsid w:val="00A62944"/>
    <w:rsid w:val="00A653F3"/>
    <w:rsid w:val="00A729A9"/>
    <w:rsid w:val="00A74A49"/>
    <w:rsid w:val="00A90E89"/>
    <w:rsid w:val="00AA0C66"/>
    <w:rsid w:val="00AA5190"/>
    <w:rsid w:val="00AA6FF6"/>
    <w:rsid w:val="00AA7528"/>
    <w:rsid w:val="00AD14AF"/>
    <w:rsid w:val="00AD5C89"/>
    <w:rsid w:val="00AF3929"/>
    <w:rsid w:val="00AF48CF"/>
    <w:rsid w:val="00AF5679"/>
    <w:rsid w:val="00B067D7"/>
    <w:rsid w:val="00B10E17"/>
    <w:rsid w:val="00B149DA"/>
    <w:rsid w:val="00B15C05"/>
    <w:rsid w:val="00B165B5"/>
    <w:rsid w:val="00B16EDF"/>
    <w:rsid w:val="00B24B43"/>
    <w:rsid w:val="00B26347"/>
    <w:rsid w:val="00B321F5"/>
    <w:rsid w:val="00B52D50"/>
    <w:rsid w:val="00B55DC5"/>
    <w:rsid w:val="00B60E29"/>
    <w:rsid w:val="00B71D1C"/>
    <w:rsid w:val="00B726A8"/>
    <w:rsid w:val="00B73FD3"/>
    <w:rsid w:val="00B91A32"/>
    <w:rsid w:val="00BA7E24"/>
    <w:rsid w:val="00BB1003"/>
    <w:rsid w:val="00BC408C"/>
    <w:rsid w:val="00BC7987"/>
    <w:rsid w:val="00BD1B4B"/>
    <w:rsid w:val="00BD5415"/>
    <w:rsid w:val="00BF1275"/>
    <w:rsid w:val="00BF171C"/>
    <w:rsid w:val="00C02E17"/>
    <w:rsid w:val="00C05E52"/>
    <w:rsid w:val="00C223D7"/>
    <w:rsid w:val="00C27E06"/>
    <w:rsid w:val="00C552CF"/>
    <w:rsid w:val="00C573F9"/>
    <w:rsid w:val="00C66483"/>
    <w:rsid w:val="00C675EF"/>
    <w:rsid w:val="00C96C98"/>
    <w:rsid w:val="00CA0DAD"/>
    <w:rsid w:val="00CB579E"/>
    <w:rsid w:val="00CC2233"/>
    <w:rsid w:val="00CD1EC1"/>
    <w:rsid w:val="00CE0EB2"/>
    <w:rsid w:val="00CE2B65"/>
    <w:rsid w:val="00CE605B"/>
    <w:rsid w:val="00D03ED1"/>
    <w:rsid w:val="00D3427E"/>
    <w:rsid w:val="00D37665"/>
    <w:rsid w:val="00D37D9E"/>
    <w:rsid w:val="00D504EA"/>
    <w:rsid w:val="00D51734"/>
    <w:rsid w:val="00D7406B"/>
    <w:rsid w:val="00D748CB"/>
    <w:rsid w:val="00D74CC1"/>
    <w:rsid w:val="00D92E0B"/>
    <w:rsid w:val="00DC18C7"/>
    <w:rsid w:val="00DC7177"/>
    <w:rsid w:val="00DD41E1"/>
    <w:rsid w:val="00DE01A8"/>
    <w:rsid w:val="00DF273E"/>
    <w:rsid w:val="00E0432C"/>
    <w:rsid w:val="00E058F1"/>
    <w:rsid w:val="00E07251"/>
    <w:rsid w:val="00E23A07"/>
    <w:rsid w:val="00E25626"/>
    <w:rsid w:val="00E26213"/>
    <w:rsid w:val="00E41A43"/>
    <w:rsid w:val="00E52E2E"/>
    <w:rsid w:val="00E56F03"/>
    <w:rsid w:val="00E630D6"/>
    <w:rsid w:val="00E653D8"/>
    <w:rsid w:val="00E75ADB"/>
    <w:rsid w:val="00E777C5"/>
    <w:rsid w:val="00E835CE"/>
    <w:rsid w:val="00E8620B"/>
    <w:rsid w:val="00E966CB"/>
    <w:rsid w:val="00EA1AF2"/>
    <w:rsid w:val="00EB3840"/>
    <w:rsid w:val="00EC4F68"/>
    <w:rsid w:val="00ED3C43"/>
    <w:rsid w:val="00F04725"/>
    <w:rsid w:val="00F123E2"/>
    <w:rsid w:val="00F15AEE"/>
    <w:rsid w:val="00F24F1A"/>
    <w:rsid w:val="00F3217C"/>
    <w:rsid w:val="00F333C3"/>
    <w:rsid w:val="00F37DDF"/>
    <w:rsid w:val="00F43B2A"/>
    <w:rsid w:val="00F52471"/>
    <w:rsid w:val="00F53ADE"/>
    <w:rsid w:val="00F61E7C"/>
    <w:rsid w:val="00F70EE7"/>
    <w:rsid w:val="00F71FFC"/>
    <w:rsid w:val="00F764EE"/>
    <w:rsid w:val="00F854A4"/>
    <w:rsid w:val="00F978DA"/>
    <w:rsid w:val="00FA4295"/>
    <w:rsid w:val="00FB40F8"/>
    <w:rsid w:val="00FC1D98"/>
    <w:rsid w:val="00FE0C8B"/>
    <w:rsid w:val="00FE46DE"/>
    <w:rsid w:val="00FF255C"/>
    <w:rsid w:val="00FF4A6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E9B13"/>
  <w15:chartTrackingRefBased/>
  <w15:docId w15:val="{199E2315-7D10-42F6-8F70-DD4208836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0B9B"/>
  </w:style>
  <w:style w:type="paragraph" w:styleId="Heading1">
    <w:name w:val="heading 1"/>
    <w:basedOn w:val="Normal"/>
    <w:next w:val="Normal"/>
    <w:link w:val="Heading1Char"/>
    <w:uiPriority w:val="9"/>
    <w:qFormat/>
    <w:rsid w:val="00F5247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247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247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247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247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24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24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24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24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247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247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247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247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247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24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24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24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2471"/>
    <w:rPr>
      <w:rFonts w:eastAsiaTheme="majorEastAsia" w:cstheme="majorBidi"/>
      <w:color w:val="272727" w:themeColor="text1" w:themeTint="D8"/>
    </w:rPr>
  </w:style>
  <w:style w:type="paragraph" w:styleId="Title">
    <w:name w:val="Title"/>
    <w:basedOn w:val="Normal"/>
    <w:next w:val="Normal"/>
    <w:link w:val="TitleChar"/>
    <w:uiPriority w:val="10"/>
    <w:qFormat/>
    <w:rsid w:val="00F524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24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24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24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2471"/>
    <w:pPr>
      <w:spacing w:before="160"/>
      <w:jc w:val="center"/>
    </w:pPr>
    <w:rPr>
      <w:i/>
      <w:iCs/>
      <w:color w:val="404040" w:themeColor="text1" w:themeTint="BF"/>
    </w:rPr>
  </w:style>
  <w:style w:type="character" w:customStyle="1" w:styleId="QuoteChar">
    <w:name w:val="Quote Char"/>
    <w:basedOn w:val="DefaultParagraphFont"/>
    <w:link w:val="Quote"/>
    <w:uiPriority w:val="29"/>
    <w:rsid w:val="00F52471"/>
    <w:rPr>
      <w:i/>
      <w:iCs/>
      <w:color w:val="404040" w:themeColor="text1" w:themeTint="BF"/>
    </w:rPr>
  </w:style>
  <w:style w:type="paragraph" w:styleId="ListParagraph">
    <w:name w:val="List Paragraph"/>
    <w:basedOn w:val="Normal"/>
    <w:uiPriority w:val="34"/>
    <w:qFormat/>
    <w:rsid w:val="00F52471"/>
    <w:pPr>
      <w:ind w:left="720"/>
      <w:contextualSpacing/>
    </w:pPr>
  </w:style>
  <w:style w:type="character" w:styleId="IntenseEmphasis">
    <w:name w:val="Intense Emphasis"/>
    <w:basedOn w:val="DefaultParagraphFont"/>
    <w:uiPriority w:val="21"/>
    <w:qFormat/>
    <w:rsid w:val="00F52471"/>
    <w:rPr>
      <w:i/>
      <w:iCs/>
      <w:color w:val="0F4761" w:themeColor="accent1" w:themeShade="BF"/>
    </w:rPr>
  </w:style>
  <w:style w:type="paragraph" w:styleId="IntenseQuote">
    <w:name w:val="Intense Quote"/>
    <w:basedOn w:val="Normal"/>
    <w:next w:val="Normal"/>
    <w:link w:val="IntenseQuoteChar"/>
    <w:uiPriority w:val="30"/>
    <w:qFormat/>
    <w:rsid w:val="00F524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2471"/>
    <w:rPr>
      <w:i/>
      <w:iCs/>
      <w:color w:val="0F4761" w:themeColor="accent1" w:themeShade="BF"/>
    </w:rPr>
  </w:style>
  <w:style w:type="character" w:styleId="IntenseReference">
    <w:name w:val="Intense Reference"/>
    <w:basedOn w:val="DefaultParagraphFont"/>
    <w:uiPriority w:val="32"/>
    <w:qFormat/>
    <w:rsid w:val="00F52471"/>
    <w:rPr>
      <w:b/>
      <w:bCs/>
      <w:smallCaps/>
      <w:color w:val="0F4761" w:themeColor="accent1" w:themeShade="BF"/>
      <w:spacing w:val="5"/>
    </w:rPr>
  </w:style>
  <w:style w:type="character" w:styleId="Hyperlink">
    <w:name w:val="Hyperlink"/>
    <w:basedOn w:val="DefaultParagraphFont"/>
    <w:uiPriority w:val="99"/>
    <w:unhideWhenUsed/>
    <w:rsid w:val="00F52471"/>
    <w:rPr>
      <w:color w:val="467886" w:themeColor="hyperlink"/>
      <w:u w:val="single"/>
    </w:rPr>
  </w:style>
  <w:style w:type="character" w:styleId="UnresolvedMention">
    <w:name w:val="Unresolved Mention"/>
    <w:basedOn w:val="DefaultParagraphFont"/>
    <w:uiPriority w:val="99"/>
    <w:semiHidden/>
    <w:unhideWhenUsed/>
    <w:rsid w:val="00F52471"/>
    <w:rPr>
      <w:color w:val="605E5C"/>
      <w:shd w:val="clear" w:color="auto" w:fill="E1DFDD"/>
    </w:rPr>
  </w:style>
  <w:style w:type="paragraph" w:styleId="Revision">
    <w:name w:val="Revision"/>
    <w:hidden/>
    <w:uiPriority w:val="99"/>
    <w:semiHidden/>
    <w:rsid w:val="002D1683"/>
    <w:pPr>
      <w:spacing w:after="0" w:line="240" w:lineRule="auto"/>
    </w:pPr>
  </w:style>
  <w:style w:type="paragraph" w:styleId="Header">
    <w:name w:val="header"/>
    <w:basedOn w:val="Normal"/>
    <w:link w:val="HeaderChar"/>
    <w:uiPriority w:val="99"/>
    <w:unhideWhenUsed/>
    <w:rsid w:val="002D1683"/>
    <w:pPr>
      <w:tabs>
        <w:tab w:val="center" w:pos="4819"/>
        <w:tab w:val="right" w:pos="9638"/>
      </w:tabs>
      <w:spacing w:after="0" w:line="240" w:lineRule="auto"/>
    </w:pPr>
  </w:style>
  <w:style w:type="character" w:customStyle="1" w:styleId="HeaderChar">
    <w:name w:val="Header Char"/>
    <w:basedOn w:val="DefaultParagraphFont"/>
    <w:link w:val="Header"/>
    <w:uiPriority w:val="99"/>
    <w:rsid w:val="002D1683"/>
  </w:style>
  <w:style w:type="paragraph" w:styleId="Footer">
    <w:name w:val="footer"/>
    <w:basedOn w:val="Normal"/>
    <w:link w:val="FooterChar"/>
    <w:uiPriority w:val="99"/>
    <w:unhideWhenUsed/>
    <w:rsid w:val="002D1683"/>
    <w:pPr>
      <w:tabs>
        <w:tab w:val="center" w:pos="4819"/>
        <w:tab w:val="right" w:pos="9638"/>
      </w:tabs>
      <w:spacing w:after="0" w:line="240" w:lineRule="auto"/>
    </w:pPr>
  </w:style>
  <w:style w:type="character" w:customStyle="1" w:styleId="FooterChar">
    <w:name w:val="Footer Char"/>
    <w:basedOn w:val="DefaultParagraphFont"/>
    <w:link w:val="Footer"/>
    <w:uiPriority w:val="99"/>
    <w:rsid w:val="002D1683"/>
  </w:style>
  <w:style w:type="character" w:styleId="CommentReference">
    <w:name w:val="annotation reference"/>
    <w:basedOn w:val="DefaultParagraphFont"/>
    <w:uiPriority w:val="99"/>
    <w:semiHidden/>
    <w:unhideWhenUsed/>
    <w:rsid w:val="008302A7"/>
    <w:rPr>
      <w:sz w:val="16"/>
      <w:szCs w:val="16"/>
    </w:rPr>
  </w:style>
  <w:style w:type="paragraph" w:styleId="CommentText">
    <w:name w:val="annotation text"/>
    <w:basedOn w:val="Normal"/>
    <w:link w:val="CommentTextChar"/>
    <w:uiPriority w:val="99"/>
    <w:unhideWhenUsed/>
    <w:rsid w:val="008302A7"/>
    <w:pPr>
      <w:spacing w:line="240" w:lineRule="auto"/>
    </w:pPr>
    <w:rPr>
      <w:sz w:val="20"/>
      <w:szCs w:val="20"/>
    </w:rPr>
  </w:style>
  <w:style w:type="character" w:customStyle="1" w:styleId="CommentTextChar">
    <w:name w:val="Comment Text Char"/>
    <w:basedOn w:val="DefaultParagraphFont"/>
    <w:link w:val="CommentText"/>
    <w:uiPriority w:val="99"/>
    <w:rsid w:val="008302A7"/>
    <w:rPr>
      <w:sz w:val="20"/>
      <w:szCs w:val="20"/>
    </w:rPr>
  </w:style>
  <w:style w:type="paragraph" w:styleId="CommentSubject">
    <w:name w:val="annotation subject"/>
    <w:basedOn w:val="CommentText"/>
    <w:next w:val="CommentText"/>
    <w:link w:val="CommentSubjectChar"/>
    <w:uiPriority w:val="99"/>
    <w:semiHidden/>
    <w:unhideWhenUsed/>
    <w:rsid w:val="008302A7"/>
    <w:rPr>
      <w:b/>
      <w:bCs/>
    </w:rPr>
  </w:style>
  <w:style w:type="character" w:customStyle="1" w:styleId="CommentSubjectChar">
    <w:name w:val="Comment Subject Char"/>
    <w:basedOn w:val="CommentTextChar"/>
    <w:link w:val="CommentSubject"/>
    <w:uiPriority w:val="99"/>
    <w:semiHidden/>
    <w:rsid w:val="008302A7"/>
    <w:rPr>
      <w:b/>
      <w:bCs/>
      <w:sz w:val="20"/>
      <w:szCs w:val="20"/>
    </w:rPr>
  </w:style>
  <w:style w:type="paragraph" w:customStyle="1" w:styleId="commentcontentpara">
    <w:name w:val="commentcontentpara"/>
    <w:basedOn w:val="Normal"/>
    <w:rsid w:val="00B10E17"/>
    <w:pPr>
      <w:spacing w:before="100" w:beforeAutospacing="1" w:after="100" w:afterAutospacing="1" w:line="240" w:lineRule="auto"/>
    </w:pPr>
    <w:rPr>
      <w:rFonts w:ascii="Times New Roman" w:eastAsia="Times New Roman" w:hAnsi="Times New Roman" w:cs="Times New Roman"/>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168200CF4FB724497E04AE0050FB6EF" ma:contentTypeVersion="10" ma:contentTypeDescription="Kurkite naują dokumentą." ma:contentTypeScope="" ma:versionID="f2e80446c623a2d9b2e6592c81fbb6d5">
  <xsd:schema xmlns:xsd="http://www.w3.org/2001/XMLSchema" xmlns:xs="http://www.w3.org/2001/XMLSchema" xmlns:p="http://schemas.microsoft.com/office/2006/metadata/properties" xmlns:ns2="aed4571f-3705-47fb-8b61-fe8c505d139f" xmlns:ns3="48f330fb-76cd-4d99-97b9-a1f35a1aa81d" targetNamespace="http://schemas.microsoft.com/office/2006/metadata/properties" ma:root="true" ma:fieldsID="2767af81311e0bf36f91214c63855d9d" ns2:_="" ns3:_="">
    <xsd:import namespace="aed4571f-3705-47fb-8b61-fe8c505d139f"/>
    <xsd:import namespace="48f330fb-76cd-4d99-97b9-a1f35a1aa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4571f-3705-47fb-8b61-fe8c505d13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f781ab1e-fa2b-46d0-818f-2857c8270fd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f330fb-76cd-4d99-97b9-a1f35a1aa81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132893d-1dc2-48ee-860c-8b9454d42639}" ma:internalName="TaxCatchAll" ma:showField="CatchAllData" ma:web="48f330fb-76cd-4d99-97b9-a1f35a1aa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d4571f-3705-47fb-8b61-fe8c505d139f">
      <Terms xmlns="http://schemas.microsoft.com/office/infopath/2007/PartnerControls"/>
    </lcf76f155ced4ddcb4097134ff3c332f>
    <TaxCatchAll xmlns="48f330fb-76cd-4d99-97b9-a1f35a1aa81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81102-C674-4896-99B7-F7642367AB4B}"/>
</file>

<file path=customXml/itemProps2.xml><?xml version="1.0" encoding="utf-8"?>
<ds:datastoreItem xmlns:ds="http://schemas.openxmlformats.org/officeDocument/2006/customXml" ds:itemID="{AEE7B184-7415-499F-81D2-D4E1FE8714F1}">
  <ds:schemaRefs>
    <ds:schemaRef ds:uri="http://schemas.microsoft.com/sharepoint/v3/contenttype/forms"/>
  </ds:schemaRefs>
</ds:datastoreItem>
</file>

<file path=customXml/itemProps3.xml><?xml version="1.0" encoding="utf-8"?>
<ds:datastoreItem xmlns:ds="http://schemas.openxmlformats.org/officeDocument/2006/customXml" ds:itemID="{0D934495-0DD1-4019-B0C6-CBF8EE3B5968}">
  <ds:schemaRefs>
    <ds:schemaRef ds:uri="http://schemas.microsoft.com/office/2006/metadata/properties"/>
    <ds:schemaRef ds:uri="http://schemas.microsoft.com/office/infopath/2007/PartnerControls"/>
    <ds:schemaRef ds:uri="aed4571f-3705-47fb-8b61-fe8c505d139f"/>
    <ds:schemaRef ds:uri="48f330fb-76cd-4d99-97b9-a1f35a1aa81d"/>
  </ds:schemaRefs>
</ds:datastoreItem>
</file>

<file path=customXml/itemProps4.xml><?xml version="1.0" encoding="utf-8"?>
<ds:datastoreItem xmlns:ds="http://schemas.openxmlformats.org/officeDocument/2006/customXml" ds:itemID="{8C1C04E9-12FB-40B3-AE9E-10F823625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4</Pages>
  <Words>7068</Words>
  <Characters>4030</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Kižienė</dc:creator>
  <cp:keywords/>
  <dc:description/>
  <cp:lastModifiedBy>Almutė Globienė</cp:lastModifiedBy>
  <cp:revision>197</cp:revision>
  <dcterms:created xsi:type="dcterms:W3CDTF">2026-03-31T08:41:00Z</dcterms:created>
  <dcterms:modified xsi:type="dcterms:W3CDTF">2026-07-01T05:23:00Z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0x0101001168200CF4FB724497E04AE0050FB6EF</vt:lpwstr>
  </property>
  <property fmtid="{D5CDD505-2E9C-101B-9397-08002B2CF9AE}" pid="3" name="MediaServiceImageTags">
    <vt:lpwstr/>
  </property>
</Properties>
</file>